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spacing w:line="620" w:lineRule="exact"/>
        <w:ind w:left="480" w:right="0" w:rightChars="0"/>
        <w:jc w:val="center"/>
        <w:textAlignment w:val="auto"/>
        <w:rPr>
          <w:b/>
          <w:bCs/>
          <w:sz w:val="44"/>
          <w:szCs w:val="44"/>
        </w:rPr>
      </w:pPr>
    </w:p>
    <w:p>
      <w:pPr>
        <w:pStyle w:val="12"/>
        <w:keepNext w:val="0"/>
        <w:keepLines w:val="0"/>
        <w:pageBreakBefore w:val="0"/>
        <w:kinsoku/>
        <w:wordWrap/>
        <w:overflowPunct/>
        <w:topLinePunct w:val="0"/>
        <w:bidi w:val="0"/>
        <w:spacing w:line="620" w:lineRule="exact"/>
        <w:ind w:left="480" w:right="0" w:rightChars="0"/>
        <w:jc w:val="center"/>
        <w:textAlignment w:val="auto"/>
        <w:rPr>
          <w:rFonts w:hint="eastAsia" w:ascii="方正小标宋简体" w:hAnsi="方正小标宋简体" w:eastAsia="方正小标宋简体" w:cs="方正小标宋简体"/>
          <w:b/>
          <w:bCs/>
          <w:sz w:val="44"/>
          <w:szCs w:val="44"/>
          <w:lang w:eastAsia="zh-CN"/>
        </w:rPr>
      </w:pPr>
    </w:p>
    <w:p>
      <w:pPr>
        <w:pStyle w:val="12"/>
        <w:keepNext w:val="0"/>
        <w:keepLines w:val="0"/>
        <w:pageBreakBefore w:val="0"/>
        <w:kinsoku/>
        <w:wordWrap/>
        <w:overflowPunct/>
        <w:topLinePunct w:val="0"/>
        <w:bidi w:val="0"/>
        <w:spacing w:line="620" w:lineRule="exact"/>
        <w:ind w:left="480"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中共兰州市委机构编制委员会办公室</w:t>
      </w:r>
    </w:p>
    <w:p>
      <w:pPr>
        <w:pStyle w:val="12"/>
        <w:keepNext w:val="0"/>
        <w:keepLines w:val="0"/>
        <w:pageBreakBefore w:val="0"/>
        <w:kinsoku/>
        <w:wordWrap/>
        <w:overflowPunct/>
        <w:topLinePunct w:val="0"/>
        <w:bidi w:val="0"/>
        <w:spacing w:line="620" w:lineRule="exact"/>
        <w:ind w:left="48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21</w:t>
      </w:r>
      <w:r>
        <w:rPr>
          <w:rFonts w:hint="eastAsia" w:ascii="方正小标宋简体" w:hAnsi="方正小标宋简体" w:eastAsia="方正小标宋简体" w:cs="方正小标宋简体"/>
          <w:b/>
          <w:bCs/>
          <w:sz w:val="44"/>
          <w:szCs w:val="44"/>
        </w:rPr>
        <w:t>年度部门预算</w:t>
      </w:r>
      <w:r>
        <w:rPr>
          <w:rFonts w:hint="eastAsia" w:ascii="方正小标宋简体" w:hAnsi="方正小标宋简体" w:eastAsia="方正小标宋简体" w:cs="方正小标宋简体"/>
          <w:b/>
          <w:bCs/>
          <w:sz w:val="44"/>
          <w:szCs w:val="44"/>
          <w:lang w:eastAsia="zh-CN"/>
        </w:rPr>
        <w:t>目录</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b/>
          <w:bCs/>
          <w:sz w:val="32"/>
          <w:szCs w:val="32"/>
        </w:rPr>
      </w:pP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b/>
          <w:bCs/>
          <w:sz w:val="32"/>
          <w:szCs w:val="32"/>
        </w:rPr>
      </w:pP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rPr>
      </w:pPr>
      <w:r>
        <w:rPr>
          <w:rFonts w:hint="eastAsia" w:ascii="黑体" w:hAnsi="黑体" w:eastAsia="黑体" w:cs="黑体"/>
          <w:b/>
          <w:bCs/>
          <w:sz w:val="32"/>
          <w:szCs w:val="32"/>
        </w:rPr>
        <w:t>一、</w:t>
      </w:r>
      <w:r>
        <w:rPr>
          <w:rFonts w:hint="eastAsia" w:ascii="黑体" w:hAnsi="黑体" w:eastAsia="黑体" w:cs="黑体"/>
          <w:sz w:val="32"/>
          <w:szCs w:val="32"/>
        </w:rPr>
        <w:t>部门职责</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机构</w:t>
      </w:r>
      <w:r>
        <w:rPr>
          <w:rFonts w:hint="eastAsia" w:ascii="黑体" w:hAnsi="黑体" w:eastAsia="黑体" w:cs="黑体"/>
          <w:sz w:val="32"/>
          <w:szCs w:val="32"/>
          <w:lang w:eastAsia="zh-CN"/>
        </w:rPr>
        <w:t>及人员编制</w:t>
      </w:r>
      <w:r>
        <w:rPr>
          <w:rFonts w:hint="eastAsia" w:ascii="黑体" w:hAnsi="黑体" w:eastAsia="黑体" w:cs="黑体"/>
          <w:sz w:val="32"/>
          <w:szCs w:val="32"/>
        </w:rPr>
        <w:t>情况</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三、部门预算收支增减变化说明</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四、机关运行经费安排情况明细及增减变动情况说明</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五、政府采购预算情况说明</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六、国有资产占用情况说明</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七、预算绩效管理情况</w:t>
      </w: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八、名词解释</w:t>
      </w:r>
    </w:p>
    <w:p>
      <w:pPr>
        <w:pStyle w:val="12"/>
        <w:keepNext w:val="0"/>
        <w:keepLines w:val="0"/>
        <w:pageBreakBefore w:val="0"/>
        <w:kinsoku/>
        <w:wordWrap/>
        <w:overflowPunct/>
        <w:topLinePunct w:val="0"/>
        <w:bidi w:val="0"/>
        <w:spacing w:line="620" w:lineRule="exact"/>
        <w:ind w:right="0" w:rightChars="0"/>
        <w:jc w:val="left"/>
        <w:textAlignment w:val="auto"/>
        <w:rPr>
          <w:rFonts w:ascii="仿宋" w:hAnsi="仿宋" w:eastAsia="仿宋" w:cs="仿宋"/>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ascii="仿宋" w:hAnsi="仿宋" w:eastAsia="仿宋" w:cs="仿宋"/>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ascii="仿宋" w:hAnsi="仿宋" w:eastAsia="仿宋" w:cs="仿宋"/>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ascii="仿宋" w:hAnsi="仿宋" w:eastAsia="仿宋" w:cs="仿宋"/>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ascii="仿宋" w:hAnsi="仿宋" w:eastAsia="仿宋" w:cs="仿宋"/>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hint="eastAsia" w:ascii="黑体" w:hAnsi="黑体" w:eastAsia="黑体" w:cs="黑体"/>
          <w:sz w:val="32"/>
          <w:szCs w:val="32"/>
        </w:rPr>
      </w:pPr>
    </w:p>
    <w:p>
      <w:pPr>
        <w:pStyle w:val="12"/>
        <w:keepNext w:val="0"/>
        <w:keepLines w:val="0"/>
        <w:pageBreakBefore w:val="0"/>
        <w:kinsoku/>
        <w:wordWrap/>
        <w:overflowPunct/>
        <w:topLinePunct w:val="0"/>
        <w:bidi w:val="0"/>
        <w:spacing w:line="620" w:lineRule="exact"/>
        <w:ind w:right="0" w:rightChars="0"/>
        <w:jc w:val="left"/>
        <w:textAlignment w:val="auto"/>
        <w:rPr>
          <w:rFonts w:hint="eastAsia" w:ascii="黑体" w:hAnsi="黑体" w:eastAsia="黑体" w:cs="黑体"/>
          <w:sz w:val="32"/>
          <w:szCs w:val="32"/>
        </w:rPr>
      </w:pPr>
    </w:p>
    <w:p>
      <w:pPr>
        <w:pStyle w:val="12"/>
        <w:keepNext w:val="0"/>
        <w:keepLines w:val="0"/>
        <w:pageBreakBefore w:val="0"/>
        <w:numPr>
          <w:ilvl w:val="0"/>
          <w:numId w:val="0"/>
        </w:numPr>
        <w:kinsoku/>
        <w:wordWrap/>
        <w:overflowPunct/>
        <w:topLinePunct w:val="0"/>
        <w:bidi w:val="0"/>
        <w:spacing w:line="620" w:lineRule="exact"/>
        <w:ind w:right="0" w:rightChars="0" w:firstLine="643" w:firstLineChars="200"/>
        <w:jc w:val="left"/>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bidi w:val="0"/>
        <w:spacing w:line="620" w:lineRule="exact"/>
        <w:ind w:right="0" w:rightChars="0"/>
        <w:textAlignment w:val="auto"/>
        <w:rPr>
          <w:rFonts w:hint="eastAsia" w:ascii="黑体" w:hAnsi="黑体" w:eastAsia="黑体" w:cs="黑体"/>
          <w:b/>
          <w:bCs/>
          <w:sz w:val="32"/>
          <w:szCs w:val="32"/>
        </w:rPr>
      </w:pPr>
    </w:p>
    <w:p>
      <w:pPr>
        <w:keepNext w:val="0"/>
        <w:keepLines w:val="0"/>
        <w:pageBreakBefore w:val="0"/>
        <w:kinsoku/>
        <w:wordWrap/>
        <w:overflowPunct/>
        <w:topLinePunct w:val="0"/>
        <w:bidi w:val="0"/>
        <w:spacing w:line="62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w:t>
      </w:r>
    </w:p>
    <w:p>
      <w:pPr>
        <w:keepNext w:val="0"/>
        <w:keepLines w:val="0"/>
        <w:pageBreakBefore w:val="0"/>
        <w:kinsoku/>
        <w:wordWrap/>
        <w:overflowPunct/>
        <w:topLinePunct w:val="0"/>
        <w:autoSpaceDE/>
        <w:autoSpaceDN/>
        <w:bidi w:val="0"/>
        <w:adjustRightInd/>
        <w:spacing w:line="62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中共</w:t>
      </w:r>
      <w:r>
        <w:rPr>
          <w:rFonts w:hint="eastAsia" w:ascii="仿宋_GB2312" w:hAnsi="仿宋_GB2312" w:eastAsia="仿宋_GB2312" w:cs="仿宋_GB2312"/>
          <w:kern w:val="0"/>
          <w:sz w:val="32"/>
          <w:szCs w:val="32"/>
        </w:rPr>
        <w:t>兰州市</w:t>
      </w:r>
      <w:r>
        <w:rPr>
          <w:rFonts w:hint="eastAsia" w:ascii="仿宋_GB2312" w:hAnsi="仿宋_GB2312" w:eastAsia="仿宋_GB2312" w:cs="仿宋_GB2312"/>
          <w:kern w:val="0"/>
          <w:sz w:val="32"/>
          <w:szCs w:val="32"/>
          <w:lang w:eastAsia="zh-CN"/>
        </w:rPr>
        <w:t>委</w:t>
      </w:r>
      <w:r>
        <w:rPr>
          <w:rFonts w:hint="eastAsia" w:ascii="仿宋_GB2312" w:hAnsi="仿宋_GB2312" w:eastAsia="仿宋_GB2312" w:cs="仿宋_GB2312"/>
          <w:kern w:val="0"/>
          <w:sz w:val="32"/>
          <w:szCs w:val="32"/>
        </w:rPr>
        <w:t>机构编制委员会办公室为市委工作</w:t>
      </w:r>
      <w:r>
        <w:rPr>
          <w:rFonts w:hint="eastAsia" w:ascii="仿宋_GB2312" w:hAnsi="仿宋_GB2312" w:eastAsia="仿宋_GB2312" w:cs="仿宋_GB2312"/>
          <w:kern w:val="0"/>
          <w:sz w:val="32"/>
          <w:szCs w:val="32"/>
          <w:lang w:eastAsia="zh-CN"/>
        </w:rPr>
        <w:t>机关</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中共</w:t>
      </w:r>
      <w:r>
        <w:rPr>
          <w:rFonts w:hint="eastAsia" w:ascii="仿宋_GB2312" w:hAnsi="仿宋_GB2312" w:eastAsia="仿宋_GB2312" w:cs="仿宋_GB2312"/>
          <w:kern w:val="0"/>
          <w:sz w:val="32"/>
          <w:szCs w:val="32"/>
        </w:rPr>
        <w:t>兰州市</w:t>
      </w:r>
      <w:r>
        <w:rPr>
          <w:rFonts w:hint="eastAsia" w:ascii="仿宋_GB2312" w:hAnsi="仿宋_GB2312" w:eastAsia="仿宋_GB2312" w:cs="仿宋_GB2312"/>
          <w:kern w:val="0"/>
          <w:sz w:val="32"/>
          <w:szCs w:val="32"/>
          <w:lang w:eastAsia="zh-CN"/>
        </w:rPr>
        <w:t>委</w:t>
      </w:r>
      <w:r>
        <w:rPr>
          <w:rFonts w:hint="eastAsia" w:ascii="仿宋_GB2312" w:hAnsi="仿宋_GB2312" w:eastAsia="仿宋_GB2312" w:cs="仿宋_GB2312"/>
          <w:kern w:val="0"/>
          <w:sz w:val="32"/>
          <w:szCs w:val="32"/>
        </w:rPr>
        <w:t>机构编制委员会办公室主要职责有</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（一）</w:t>
      </w:r>
      <w:r>
        <w:rPr>
          <w:rFonts w:hint="eastAsia" w:ascii="仿宋_GB2312" w:hAnsi="仿宋_GB2312" w:eastAsia="仿宋_GB2312" w:cs="仿宋_GB2312"/>
          <w:kern w:val="0"/>
          <w:sz w:val="32"/>
          <w:szCs w:val="32"/>
        </w:rPr>
        <w:t>贯彻落实机构编制工作政策法规和制度。</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（二）</w:t>
      </w:r>
      <w:r>
        <w:rPr>
          <w:rFonts w:hint="eastAsia" w:ascii="仿宋_GB2312" w:hAnsi="仿宋_GB2312" w:eastAsia="仿宋_GB2312" w:cs="仿宋_GB2312"/>
          <w:kern w:val="0"/>
          <w:sz w:val="32"/>
          <w:szCs w:val="32"/>
        </w:rPr>
        <w:t>在市委编委领导下，负责全市各级党政机关，人大政协，监委、各民主党派机关、群团组织机关的机构编制</w:t>
      </w:r>
      <w:r>
        <w:rPr>
          <w:rFonts w:hint="eastAsia" w:ascii="仿宋_GB2312" w:hAnsi="仿宋_GB2312" w:eastAsia="仿宋_GB2312" w:cs="仿宋_GB2312"/>
          <w:kern w:val="0"/>
          <w:sz w:val="32"/>
          <w:szCs w:val="32"/>
          <w:lang w:eastAsia="zh-CN"/>
        </w:rPr>
        <w:t>管理工作。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根据中央、中央编委、中央编办和省委、省委编委、省委编办以及市委、市委编委的统一安排部署，研究起草市级机构改革方案，指导协调</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机构改革及机构编制管理工作。</w:t>
      </w:r>
    </w:p>
    <w:p>
      <w:pPr>
        <w:keepNext w:val="0"/>
        <w:keepLines w:val="0"/>
        <w:pageBreakBefore w:val="0"/>
        <w:numPr>
          <w:ilvl w:val="0"/>
          <w:numId w:val="1"/>
        </w:numPr>
        <w:kinsoku/>
        <w:wordWrap/>
        <w:overflowPunct/>
        <w:topLinePunct w:val="0"/>
        <w:autoSpaceDE/>
        <w:autoSpaceDN/>
        <w:bidi w:val="0"/>
        <w:adjustRightInd/>
        <w:spacing w:line="62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研究提出全市各类处级机构设置和调整的意见，按照程序报请市委编委、市委研究同意后报省委编委审批。</w:t>
      </w:r>
    </w:p>
    <w:p>
      <w:pPr>
        <w:keepNext w:val="0"/>
        <w:keepLines w:val="0"/>
        <w:pageBreakBefore w:val="0"/>
        <w:numPr>
          <w:ilvl w:val="0"/>
          <w:numId w:val="1"/>
        </w:numPr>
        <w:kinsoku/>
        <w:wordWrap/>
        <w:overflowPunct/>
        <w:topLinePunct w:val="0"/>
        <w:autoSpaceDE/>
        <w:autoSpaceDN/>
        <w:bidi w:val="0"/>
        <w:adjustRightInd/>
        <w:spacing w:line="62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审核全市各类处级机构的职能配置、内设机构</w:t>
      </w:r>
      <w:r>
        <w:rPr>
          <w:rFonts w:hint="eastAsia" w:ascii="仿宋_GB2312" w:hAnsi="仿宋_GB2312" w:eastAsia="仿宋_GB2312" w:cs="仿宋_GB2312"/>
          <w:kern w:val="0"/>
          <w:sz w:val="32"/>
          <w:szCs w:val="32"/>
          <w:lang w:eastAsia="zh-CN"/>
        </w:rPr>
        <w:t>和人员编制规定。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（六）</w:t>
      </w:r>
      <w:r>
        <w:rPr>
          <w:rFonts w:hint="eastAsia" w:ascii="仿宋_GB2312" w:hAnsi="仿宋_GB2312" w:eastAsia="仿宋_GB2312" w:cs="仿宋_GB2312"/>
          <w:kern w:val="0"/>
          <w:sz w:val="32"/>
          <w:szCs w:val="32"/>
        </w:rPr>
        <w:t>协调市委和市级国家机关各部门的职能配置及调整，统筹各部门之间、各部门与</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之间的职责分工，组织</w:t>
      </w:r>
      <w:r>
        <w:rPr>
          <w:rFonts w:hint="eastAsia" w:ascii="仿宋_GB2312" w:hAnsi="仿宋_GB2312" w:eastAsia="仿宋_GB2312" w:cs="仿宋_GB2312"/>
          <w:kern w:val="0"/>
          <w:sz w:val="32"/>
          <w:szCs w:val="32"/>
          <w:lang w:eastAsia="zh-CN"/>
        </w:rPr>
        <w:t>实施职能转变的相关工作。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审核市级党政机关及垂直管理机构、统一管理机构、双重领导以市直部门领导为主的机构、派驻机构的机构设置、人员编制和领导职数，管理</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人员编制总额，审核市区(县)科级行政机构设置，实施党政机构限额管理。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审核市人大、市政协、市监委和市一级民主党派机关、群团组织机关的机构设置、人员编制和领导职数。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研究起草事业单位管理体制和机构改革方案，审核市委、市政府直属事业单位的机构编制方案，审批部门所属事业单位的机构编制(在决定前报市委组织部主要领导审批),审核</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科级事业单位的设置，负责事业单位登记管理工作，指导协调</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事业单位机构编制管理工作。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kern w:val="0"/>
          <w:sz w:val="32"/>
          <w:szCs w:val="32"/>
        </w:rPr>
        <w:t>对各</w:t>
      </w:r>
      <w:r>
        <w:rPr>
          <w:rFonts w:hint="eastAsia" w:ascii="仿宋_GB2312" w:hAnsi="仿宋_GB2312" w:eastAsia="仿宋_GB2312" w:cs="仿宋_GB2312"/>
          <w:kern w:val="0"/>
          <w:sz w:val="32"/>
          <w:szCs w:val="32"/>
          <w:lang w:eastAsia="zh-CN"/>
        </w:rPr>
        <w:t>县区</w:t>
      </w:r>
      <w:r>
        <w:rPr>
          <w:rFonts w:hint="eastAsia" w:ascii="仿宋_GB2312" w:hAnsi="仿宋_GB2312" w:eastAsia="仿宋_GB2312" w:cs="仿宋_GB2312"/>
          <w:kern w:val="0"/>
          <w:sz w:val="32"/>
          <w:szCs w:val="32"/>
        </w:rPr>
        <w:t>各部门执行机构编制政策法规情况</w:t>
      </w:r>
      <w:r>
        <w:rPr>
          <w:rFonts w:hint="eastAsia" w:ascii="仿宋_GB2312" w:hAnsi="仿宋_GB2312" w:eastAsia="仿宋_GB2312" w:cs="仿宋_GB2312"/>
          <w:kern w:val="0"/>
          <w:sz w:val="32"/>
          <w:szCs w:val="32"/>
          <w:lang w:eastAsia="zh-CN"/>
        </w:rPr>
        <w:t>进行监督检查。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（十一）</w:t>
      </w:r>
      <w:r>
        <w:rPr>
          <w:rFonts w:hint="eastAsia" w:ascii="仿宋_GB2312" w:hAnsi="仿宋_GB2312" w:eastAsia="仿宋_GB2312" w:cs="仿宋_GB2312"/>
          <w:kern w:val="0"/>
          <w:sz w:val="32"/>
          <w:szCs w:val="32"/>
        </w:rPr>
        <w:t>完成市委和市委编委交办的其他任务。</w:t>
      </w:r>
    </w:p>
    <w:p>
      <w:pPr>
        <w:keepNext w:val="0"/>
        <w:keepLines w:val="0"/>
        <w:pageBreakBefore w:val="0"/>
        <w:numPr>
          <w:ilvl w:val="0"/>
          <w:numId w:val="2"/>
        </w:numPr>
        <w:kinsoku/>
        <w:wordWrap/>
        <w:overflowPunct/>
        <w:topLinePunct w:val="0"/>
        <w:bidi w:val="0"/>
        <w:spacing w:line="62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机构</w:t>
      </w:r>
      <w:r>
        <w:rPr>
          <w:rFonts w:hint="eastAsia" w:ascii="黑体" w:hAnsi="黑体" w:eastAsia="黑体" w:cs="黑体"/>
          <w:sz w:val="32"/>
          <w:szCs w:val="32"/>
          <w:lang w:eastAsia="zh-CN"/>
        </w:rPr>
        <w:t>及人员编制</w:t>
      </w:r>
      <w:r>
        <w:rPr>
          <w:rFonts w:hint="eastAsia" w:ascii="黑体" w:hAnsi="黑体" w:eastAsia="黑体" w:cs="黑体"/>
          <w:sz w:val="32"/>
          <w:szCs w:val="32"/>
        </w:rPr>
        <w:t>情况</w:t>
      </w:r>
    </w:p>
    <w:p>
      <w:pPr>
        <w:keepNext w:val="0"/>
        <w:keepLines w:val="0"/>
        <w:pageBreakBefore w:val="0"/>
        <w:numPr>
          <w:ilvl w:val="0"/>
          <w:numId w:val="0"/>
        </w:numPr>
        <w:kinsoku/>
        <w:wordWrap/>
        <w:overflowPunct/>
        <w:topLinePunct w:val="0"/>
        <w:bidi w:val="0"/>
        <w:spacing w:line="620" w:lineRule="exact"/>
        <w:ind w:right="0" w:righ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1、机构设置情况</w:t>
      </w:r>
    </w:p>
    <w:p>
      <w:pPr>
        <w:keepNext w:val="0"/>
        <w:keepLines w:val="0"/>
        <w:pageBreakBefore w:val="0"/>
        <w:kinsoku/>
        <w:wordWrap/>
        <w:overflowPunct/>
        <w:topLinePunct w:val="0"/>
        <w:autoSpaceDE/>
        <w:autoSpaceDN/>
        <w:bidi w:val="0"/>
        <w:adjustRightInd/>
        <w:spacing w:line="62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w:t>
      </w:r>
      <w:r>
        <w:rPr>
          <w:rFonts w:hint="eastAsia" w:ascii="仿宋_GB2312" w:hAnsi="仿宋_GB2312" w:eastAsia="仿宋_GB2312" w:cs="仿宋_GB2312"/>
          <w:kern w:val="0"/>
          <w:sz w:val="32"/>
          <w:szCs w:val="32"/>
        </w:rPr>
        <w:t>兰州市</w:t>
      </w:r>
      <w:r>
        <w:rPr>
          <w:rFonts w:hint="eastAsia" w:ascii="仿宋_GB2312" w:hAnsi="仿宋_GB2312" w:eastAsia="仿宋_GB2312" w:cs="仿宋_GB2312"/>
          <w:kern w:val="0"/>
          <w:sz w:val="32"/>
          <w:szCs w:val="32"/>
          <w:lang w:eastAsia="zh-CN"/>
        </w:rPr>
        <w:t>委</w:t>
      </w:r>
      <w:r>
        <w:rPr>
          <w:rFonts w:hint="eastAsia" w:ascii="仿宋_GB2312" w:hAnsi="仿宋_GB2312" w:eastAsia="仿宋_GB2312" w:cs="仿宋_GB2312"/>
          <w:kern w:val="0"/>
          <w:sz w:val="32"/>
          <w:szCs w:val="32"/>
        </w:rPr>
        <w:t>机构编制委员会办公室为行政单位，</w:t>
      </w:r>
      <w:r>
        <w:rPr>
          <w:rFonts w:hint="eastAsia" w:ascii="仿宋_GB2312" w:hAnsi="仿宋_GB2312" w:eastAsia="仿宋_GB2312" w:cs="仿宋_GB2312"/>
          <w:kern w:val="0"/>
          <w:sz w:val="32"/>
          <w:szCs w:val="32"/>
          <w:lang w:eastAsia="zh-CN"/>
        </w:rPr>
        <w:t>处</w:t>
      </w:r>
      <w:r>
        <w:rPr>
          <w:rFonts w:hint="eastAsia" w:ascii="仿宋_GB2312" w:hAnsi="仿宋_GB2312" w:eastAsia="仿宋_GB2312" w:cs="仿宋_GB2312"/>
          <w:kern w:val="0"/>
          <w:sz w:val="32"/>
          <w:szCs w:val="32"/>
        </w:rPr>
        <w:t>级建制</w:t>
      </w:r>
      <w:r>
        <w:rPr>
          <w:rFonts w:hint="eastAsia" w:ascii="仿宋_GB2312" w:hAnsi="仿宋_GB2312" w:eastAsia="仿宋_GB2312" w:cs="仿宋_GB2312"/>
          <w:kern w:val="0"/>
          <w:sz w:val="32"/>
          <w:szCs w:val="32"/>
          <w:lang w:eastAsia="zh-CN"/>
        </w:rPr>
        <w:t>。</w:t>
      </w:r>
    </w:p>
    <w:p>
      <w:pPr>
        <w:keepNext w:val="0"/>
        <w:keepLines w:val="0"/>
        <w:pageBreakBefore w:val="0"/>
        <w:numPr>
          <w:ilvl w:val="0"/>
          <w:numId w:val="0"/>
        </w:numPr>
        <w:kinsoku/>
        <w:wordWrap/>
        <w:overflowPunct/>
        <w:topLinePunct w:val="0"/>
        <w:bidi w:val="0"/>
        <w:spacing w:line="620" w:lineRule="exact"/>
        <w:ind w:right="0" w:righ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2、人员编制情况</w:t>
      </w:r>
    </w:p>
    <w:p>
      <w:pPr>
        <w:keepNext w:val="0"/>
        <w:keepLines w:val="0"/>
        <w:pageBreakBefore w:val="0"/>
        <w:widowControl/>
        <w:kinsoku/>
        <w:wordWrap/>
        <w:overflowPunct/>
        <w:topLinePunct w:val="0"/>
        <w:autoSpaceDE/>
        <w:autoSpaceDN/>
        <w:bidi w:val="0"/>
        <w:spacing w:before="100" w:after="100"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市委编办核定</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2021年底市委编办</w:t>
      </w:r>
      <w:r>
        <w:rPr>
          <w:rFonts w:hint="eastAsia" w:ascii="仿宋_GB2312" w:hAnsi="仿宋_GB2312" w:eastAsia="仿宋_GB2312" w:cs="仿宋_GB2312"/>
          <w:sz w:val="32"/>
          <w:szCs w:val="32"/>
        </w:rPr>
        <w:t>实有行政在职</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工勤人员4人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62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三、部门预算收支增减变化说明</w:t>
      </w:r>
    </w:p>
    <w:p>
      <w:pPr>
        <w:keepNext w:val="0"/>
        <w:keepLines w:val="0"/>
        <w:pageBreakBefore w:val="0"/>
        <w:widowControl/>
        <w:kinsoku/>
        <w:wordWrap/>
        <w:overflowPunct/>
        <w:topLinePunct w:val="0"/>
        <w:bidi w:val="0"/>
        <w:snapToGrid w:val="0"/>
        <w:spacing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年预算共安排资金</w:t>
      </w:r>
      <w:r>
        <w:rPr>
          <w:rFonts w:hint="eastAsia" w:ascii="仿宋_GB2312" w:hAnsi="仿宋_GB2312" w:eastAsia="仿宋_GB2312" w:cs="仿宋_GB2312"/>
          <w:sz w:val="32"/>
          <w:szCs w:val="32"/>
          <w:shd w:val="clear" w:color="auto" w:fill="FFFFFF"/>
          <w:lang w:val="en-US" w:eastAsia="zh-CN"/>
        </w:rPr>
        <w:t>425.12</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增加</w:t>
      </w:r>
      <w:r>
        <w:rPr>
          <w:rFonts w:hint="eastAsia" w:ascii="仿宋_GB2312" w:hAnsi="仿宋_GB2312" w:eastAsia="仿宋_GB2312" w:cs="仿宋_GB2312"/>
          <w:sz w:val="32"/>
          <w:szCs w:val="32"/>
          <w:shd w:val="clear" w:color="auto" w:fill="FFFFFF"/>
          <w:lang w:val="en-US" w:eastAsia="zh-CN"/>
        </w:rPr>
        <w:t>38.11</w:t>
      </w:r>
      <w:r>
        <w:rPr>
          <w:rFonts w:hint="eastAsia" w:ascii="仿宋_GB2312" w:hAnsi="仿宋_GB2312" w:eastAsia="仿宋_GB2312" w:cs="仿宋_GB2312"/>
          <w:sz w:val="32"/>
          <w:szCs w:val="32"/>
          <w:shd w:val="clear" w:color="auto" w:fill="FFFFFF"/>
        </w:rPr>
        <w:t>万元</w:t>
      </w:r>
      <w:r>
        <w:rPr>
          <w:rFonts w:hint="eastAsia" w:ascii="仿宋_GB2312" w:eastAsia="仿宋_GB2312"/>
          <w:bCs/>
          <w:sz w:val="32"/>
          <w:szCs w:val="32"/>
        </w:rPr>
        <w:t>。</w:t>
      </w:r>
    </w:p>
    <w:p>
      <w:pPr>
        <w:pStyle w:val="12"/>
        <w:keepNext w:val="0"/>
        <w:keepLines w:val="0"/>
        <w:pageBreakBefore w:val="0"/>
        <w:kinsoku/>
        <w:wordWrap/>
        <w:overflowPunct/>
        <w:topLinePunct w:val="0"/>
        <w:bidi w:val="0"/>
        <w:spacing w:line="620" w:lineRule="exact"/>
        <w:ind w:firstLine="482"/>
        <w:contextualSpacing/>
        <w:textAlignment w:val="auto"/>
        <w:rPr>
          <w:rFonts w:ascii="楷体_GB2312" w:eastAsia="楷体_GB2312"/>
          <w:b/>
          <w:bCs/>
          <w:sz w:val="32"/>
          <w:szCs w:val="32"/>
        </w:rPr>
      </w:pPr>
      <w:r>
        <w:rPr>
          <w:rFonts w:hint="eastAsia" w:ascii="楷体_GB2312" w:eastAsia="楷体_GB2312"/>
          <w:b/>
          <w:bCs/>
          <w:sz w:val="32"/>
          <w:szCs w:val="32"/>
        </w:rPr>
        <w:t>（一）基本支出</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bCs/>
          <w:sz w:val="32"/>
          <w:szCs w:val="32"/>
        </w:rPr>
      </w:pPr>
      <w:r>
        <w:rPr>
          <w:rFonts w:hint="eastAsia" w:ascii="楷体_GB2312" w:hAnsi="仿宋" w:eastAsia="楷体_GB2312" w:cs="仿宋"/>
          <w:sz w:val="32"/>
          <w:szCs w:val="32"/>
        </w:rPr>
        <w:t>1、人员经费。</w:t>
      </w:r>
      <w:r>
        <w:rPr>
          <w:rFonts w:hint="eastAsia" w:ascii="仿宋_GB2312" w:eastAsia="仿宋_GB2312"/>
          <w:bCs/>
          <w:sz w:val="32"/>
          <w:szCs w:val="32"/>
        </w:rPr>
        <w:t>本部门202</w:t>
      </w:r>
      <w:r>
        <w:rPr>
          <w:rFonts w:hint="eastAsia" w:ascii="仿宋_GB2312" w:eastAsia="仿宋_GB2312"/>
          <w:bCs/>
          <w:sz w:val="32"/>
          <w:szCs w:val="32"/>
          <w:lang w:val="en-US" w:eastAsia="zh-CN"/>
        </w:rPr>
        <w:t>1</w:t>
      </w:r>
      <w:r>
        <w:rPr>
          <w:rFonts w:hint="eastAsia" w:ascii="仿宋_GB2312" w:eastAsia="仿宋_GB2312"/>
          <w:bCs/>
          <w:sz w:val="32"/>
          <w:szCs w:val="32"/>
        </w:rPr>
        <w:t>年共安排人员支出</w:t>
      </w:r>
      <w:r>
        <w:rPr>
          <w:rFonts w:hint="eastAsia" w:ascii="仿宋_GB2312" w:eastAsia="仿宋_GB2312"/>
          <w:bCs/>
          <w:sz w:val="32"/>
          <w:szCs w:val="32"/>
          <w:lang w:val="en-US" w:eastAsia="zh-CN"/>
        </w:rPr>
        <w:t>370.03</w:t>
      </w:r>
      <w:r>
        <w:rPr>
          <w:rFonts w:hint="eastAsia" w:ascii="仿宋_GB2312" w:eastAsia="仿宋_GB2312"/>
          <w:bCs/>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eastAsia="仿宋_GB2312"/>
          <w:bCs/>
          <w:sz w:val="32"/>
          <w:szCs w:val="32"/>
        </w:rPr>
        <w:t>明细如下：</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工资福利（统发）</w:t>
      </w:r>
      <w:r>
        <w:rPr>
          <w:rFonts w:hint="eastAsia" w:ascii="仿宋_GB2312" w:eastAsia="仿宋_GB2312"/>
          <w:bCs/>
          <w:sz w:val="32"/>
          <w:szCs w:val="32"/>
          <w:lang w:val="en-US" w:eastAsia="zh-CN"/>
        </w:rPr>
        <w:t>239.64万元，在职人员采暖补贴19.97万元，养老保险40.37万元，医疗保险34.53万元,工伤保险0.48万元，临聘人员大病统筹0.02万元，在编在职人员住房公积金30.27万元，临聘人员公积金0.40万元，临聘人员工资3.34万元，临聘人员社保缴费0.99万元，退休人员房补0.02万元。</w:t>
      </w:r>
    </w:p>
    <w:p>
      <w:pPr>
        <w:keepNext w:val="0"/>
        <w:keepLines w:val="0"/>
        <w:pageBreakBefore w:val="0"/>
        <w:numPr>
          <w:ilvl w:val="0"/>
          <w:numId w:val="0"/>
        </w:numPr>
        <w:kinsoku/>
        <w:wordWrap/>
        <w:overflowPunct/>
        <w:topLinePunct w:val="0"/>
        <w:bidi w:val="0"/>
        <w:spacing w:line="620" w:lineRule="exact"/>
        <w:ind w:right="0" w:rightChars="0" w:firstLine="640" w:firstLineChars="200"/>
        <w:textAlignment w:val="auto"/>
        <w:rPr>
          <w:rFonts w:hint="eastAsia" w:ascii="仿宋_GB2312" w:hAnsi="黑体" w:eastAsia="仿宋_GB2312"/>
          <w:sz w:val="32"/>
          <w:szCs w:val="32"/>
          <w:lang w:eastAsia="zh-CN"/>
        </w:rPr>
      </w:pPr>
      <w:r>
        <w:rPr>
          <w:rFonts w:hint="eastAsia" w:ascii="楷体_GB2312" w:hAnsi="仿宋" w:eastAsia="楷体_GB2312" w:cs="仿宋"/>
          <w:sz w:val="32"/>
          <w:szCs w:val="32"/>
          <w:lang w:val="en-US" w:eastAsia="zh-CN"/>
        </w:rPr>
        <w:t>2.</w:t>
      </w:r>
      <w:r>
        <w:rPr>
          <w:rFonts w:hint="eastAsia" w:ascii="楷体_GB2312" w:hAnsi="仿宋" w:eastAsia="楷体_GB2312" w:cs="仿宋"/>
          <w:sz w:val="32"/>
          <w:szCs w:val="32"/>
        </w:rPr>
        <w:t>公用经费。</w:t>
      </w:r>
      <w:r>
        <w:rPr>
          <w:rFonts w:hint="eastAsia" w:ascii="仿宋_GB2312" w:eastAsia="仿宋_GB2312"/>
          <w:bCs/>
          <w:sz w:val="32"/>
          <w:szCs w:val="32"/>
        </w:rPr>
        <w:t>本部门202</w:t>
      </w:r>
      <w:r>
        <w:rPr>
          <w:rFonts w:hint="eastAsia" w:ascii="仿宋_GB2312" w:eastAsia="仿宋_GB2312"/>
          <w:bCs/>
          <w:sz w:val="32"/>
          <w:szCs w:val="32"/>
          <w:lang w:val="en-US" w:eastAsia="zh-CN"/>
        </w:rPr>
        <w:t>1</w:t>
      </w:r>
      <w:r>
        <w:rPr>
          <w:rFonts w:hint="eastAsia" w:ascii="仿宋_GB2312" w:eastAsia="仿宋_GB2312"/>
          <w:bCs/>
          <w:sz w:val="32"/>
          <w:szCs w:val="32"/>
        </w:rPr>
        <w:t>年共安排公用经费支出</w:t>
      </w:r>
      <w:r>
        <w:rPr>
          <w:rFonts w:hint="eastAsia" w:ascii="仿宋_GB2312" w:eastAsia="仿宋_GB2312"/>
          <w:bCs/>
          <w:sz w:val="32"/>
          <w:szCs w:val="32"/>
          <w:lang w:val="en-US" w:eastAsia="zh-CN"/>
        </w:rPr>
        <w:t>66.09</w:t>
      </w:r>
      <w:r>
        <w:rPr>
          <w:rFonts w:hint="eastAsia" w:ascii="仿宋_GB2312" w:eastAsia="仿宋_GB2312"/>
          <w:bCs/>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eastAsia="仿宋_GB2312"/>
          <w:bCs/>
          <w:sz w:val="32"/>
          <w:szCs w:val="32"/>
        </w:rPr>
        <w:t>明细如下</w:t>
      </w:r>
      <w:r>
        <w:rPr>
          <w:rFonts w:hint="eastAsia" w:ascii="仿宋_GB2312" w:hAnsi="黑体" w:eastAsia="仿宋_GB2312"/>
          <w:sz w:val="32"/>
          <w:szCs w:val="32"/>
          <w:lang w:eastAsia="zh-CN"/>
        </w:rPr>
        <w:t>：</w:t>
      </w:r>
    </w:p>
    <w:p>
      <w:pPr>
        <w:pStyle w:val="4"/>
        <w:keepNext w:val="0"/>
        <w:keepLines w:val="0"/>
        <w:pageBreakBefore w:val="0"/>
        <w:numPr>
          <w:ilvl w:val="0"/>
          <w:numId w:val="0"/>
        </w:numPr>
        <w:kinsoku/>
        <w:wordWrap/>
        <w:overflowPunct/>
        <w:topLinePunct w:val="0"/>
        <w:bidi w:val="0"/>
        <w:spacing w:line="620" w:lineRule="exact"/>
        <w:ind w:firstLine="624"/>
        <w:textAlignment w:val="auto"/>
        <w:rPr>
          <w:rFonts w:hint="eastAsia"/>
          <w:lang w:val="en-US" w:eastAsia="zh-CN"/>
        </w:rPr>
      </w:pPr>
      <w:r>
        <w:rPr>
          <w:rFonts w:hint="eastAsia"/>
          <w:lang w:val="en-US" w:eastAsia="zh-CN"/>
        </w:rPr>
        <w:t>一般商品和服务支出9.91万元，公用经费19.12万元，压缩5%综合办公费1.01万元，退休公用0.35万元，基本支出培训费2.28万元，其他交通费（统筹）3.34万元，其他交通费（非统筹）30.08万元。</w:t>
      </w:r>
    </w:p>
    <w:p>
      <w:pPr>
        <w:pStyle w:val="12"/>
        <w:keepNext w:val="0"/>
        <w:keepLines w:val="0"/>
        <w:pageBreakBefore w:val="0"/>
        <w:numPr>
          <w:ilvl w:val="0"/>
          <w:numId w:val="0"/>
        </w:numPr>
        <w:kinsoku/>
        <w:wordWrap/>
        <w:overflowPunct/>
        <w:topLinePunct w:val="0"/>
        <w:bidi w:val="0"/>
        <w:spacing w:line="620" w:lineRule="exact"/>
        <w:ind w:firstLine="640" w:firstLineChars="200"/>
        <w:textAlignment w:val="auto"/>
        <w:rPr>
          <w:rFonts w:hint="eastAsia" w:ascii="仿宋_GB2312" w:hAnsi="黑体" w:eastAsia="仿宋_GB2312"/>
          <w:sz w:val="32"/>
          <w:szCs w:val="32"/>
          <w:lang w:eastAsia="zh-CN"/>
        </w:rPr>
      </w:pPr>
      <w:r>
        <w:rPr>
          <w:rFonts w:hint="eastAsia" w:ascii="楷体_GB2312" w:hAnsi="仿宋_GB2312" w:eastAsia="楷体_GB2312" w:cs="仿宋_GB2312"/>
          <w:bCs/>
          <w:sz w:val="32"/>
          <w:szCs w:val="32"/>
          <w:lang w:val="en-US" w:eastAsia="zh-CN"/>
        </w:rPr>
        <w:t>3、</w:t>
      </w:r>
      <w:r>
        <w:rPr>
          <w:rFonts w:hint="eastAsia" w:ascii="楷体_GB2312" w:hAnsi="仿宋_GB2312" w:eastAsia="楷体_GB2312" w:cs="仿宋_GB2312"/>
          <w:bCs/>
          <w:sz w:val="32"/>
          <w:szCs w:val="32"/>
        </w:rPr>
        <w:t>增减变动说明。</w:t>
      </w:r>
      <w:r>
        <w:rPr>
          <w:rFonts w:hint="eastAsia" w:ascii="仿宋_GB2312" w:hAnsi="仿宋" w:eastAsia="仿宋_GB2312" w:cs="楷体"/>
          <w:bCs/>
          <w:sz w:val="32"/>
          <w:szCs w:val="32"/>
        </w:rPr>
        <w:t>本部门202</w:t>
      </w:r>
      <w:r>
        <w:rPr>
          <w:rFonts w:hint="eastAsia" w:ascii="仿宋_GB2312" w:hAnsi="仿宋" w:eastAsia="仿宋_GB2312" w:cs="楷体"/>
          <w:bCs/>
          <w:sz w:val="32"/>
          <w:szCs w:val="32"/>
          <w:lang w:val="en-US" w:eastAsia="zh-CN"/>
        </w:rPr>
        <w:t>1</w:t>
      </w:r>
      <w:r>
        <w:rPr>
          <w:rFonts w:hint="eastAsia" w:ascii="仿宋_GB2312" w:hAnsi="仿宋" w:eastAsia="仿宋_GB2312" w:cs="楷体"/>
          <w:bCs/>
          <w:sz w:val="32"/>
          <w:szCs w:val="32"/>
        </w:rPr>
        <w:t>年基本支出共支出</w:t>
      </w:r>
      <w:r>
        <w:rPr>
          <w:rFonts w:hint="eastAsia" w:ascii="仿宋_GB2312" w:hAnsi="仿宋" w:eastAsia="仿宋_GB2312" w:cs="楷体"/>
          <w:bCs/>
          <w:sz w:val="32"/>
          <w:szCs w:val="32"/>
          <w:lang w:val="en-US" w:eastAsia="zh-CN"/>
        </w:rPr>
        <w:t>452.12</w:t>
      </w:r>
      <w:r>
        <w:rPr>
          <w:rFonts w:hint="eastAsia" w:ascii="仿宋_GB2312" w:hAnsi="仿宋" w:eastAsia="仿宋_GB2312" w:cs="楷体"/>
          <w:bCs/>
          <w:sz w:val="32"/>
          <w:szCs w:val="32"/>
        </w:rPr>
        <w:t>万元，</w:t>
      </w:r>
      <w:r>
        <w:rPr>
          <w:rFonts w:hint="eastAsia" w:ascii="仿宋_GB2312" w:eastAsia="仿宋_GB2312"/>
          <w:bCs/>
          <w:sz w:val="32"/>
          <w:szCs w:val="32"/>
        </w:rPr>
        <w:t>较上年增加</w:t>
      </w:r>
      <w:r>
        <w:rPr>
          <w:rFonts w:hint="eastAsia" w:ascii="仿宋_GB2312" w:eastAsia="仿宋_GB2312"/>
          <w:bCs/>
          <w:sz w:val="32"/>
          <w:szCs w:val="32"/>
          <w:lang w:val="en-US" w:eastAsia="zh-CN"/>
        </w:rPr>
        <w:t>28.41</w:t>
      </w:r>
      <w:r>
        <w:rPr>
          <w:rFonts w:hint="eastAsia" w:ascii="仿宋_GB2312" w:eastAsia="仿宋_GB2312"/>
          <w:bCs/>
          <w:sz w:val="32"/>
          <w:szCs w:val="32"/>
        </w:rPr>
        <w:t>万元，变化的主要原因是</w:t>
      </w:r>
      <w:r>
        <w:rPr>
          <w:rFonts w:hint="eastAsia" w:ascii="仿宋_GB2312" w:hAnsi="黑体" w:eastAsia="仿宋_GB2312"/>
          <w:sz w:val="32"/>
          <w:szCs w:val="32"/>
          <w:lang w:eastAsia="zh-CN"/>
        </w:rPr>
        <w:t>人员工资正常晋升及社保缴费基数调整。</w:t>
      </w:r>
    </w:p>
    <w:p>
      <w:pPr>
        <w:keepNext w:val="0"/>
        <w:keepLines w:val="0"/>
        <w:pageBreakBefore w:val="0"/>
        <w:widowControl/>
        <w:kinsoku/>
        <w:wordWrap/>
        <w:overflowPunct/>
        <w:topLinePunct w:val="0"/>
        <w:bidi w:val="0"/>
        <w:adjustRightInd w:val="0"/>
        <w:spacing w:line="620" w:lineRule="exact"/>
        <w:ind w:firstLine="643" w:firstLineChars="200"/>
        <w:textAlignment w:val="auto"/>
        <w:rPr>
          <w:rFonts w:hint="default" w:ascii="仿宋_GB2312" w:hAnsi="黑体" w:eastAsia="仿宋_GB2312"/>
          <w:sz w:val="32"/>
          <w:szCs w:val="32"/>
          <w:lang w:val="en-US" w:eastAsia="zh-CN"/>
        </w:rPr>
      </w:pPr>
      <w:r>
        <w:rPr>
          <w:rFonts w:hint="eastAsia" w:ascii="楷体_GB2312" w:eastAsia="楷体_GB2312"/>
          <w:b/>
          <w:bCs/>
          <w:sz w:val="32"/>
          <w:szCs w:val="32"/>
        </w:rPr>
        <w:t>（二）项目支出</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楷体_GB2312" w:eastAsia="楷体_GB2312"/>
          <w:bCs/>
          <w:sz w:val="32"/>
          <w:szCs w:val="32"/>
        </w:rPr>
      </w:pPr>
      <w:r>
        <w:rPr>
          <w:rFonts w:hint="eastAsia" w:ascii="楷体_GB2312" w:eastAsia="楷体_GB2312"/>
          <w:bCs/>
          <w:sz w:val="32"/>
          <w:szCs w:val="32"/>
        </w:rPr>
        <w:t>1、项目支出增减及变动情况说明</w:t>
      </w:r>
    </w:p>
    <w:p>
      <w:pPr>
        <w:pStyle w:val="12"/>
        <w:keepNext w:val="0"/>
        <w:keepLines w:val="0"/>
        <w:pageBreakBefore w:val="0"/>
        <w:kinsoku/>
        <w:wordWrap/>
        <w:overflowPunct/>
        <w:topLinePunct w:val="0"/>
        <w:bidi w:val="0"/>
        <w:spacing w:line="620" w:lineRule="exact"/>
        <w:ind w:firstLine="640" w:firstLineChars="200"/>
        <w:textAlignment w:val="auto"/>
        <w:rPr>
          <w:rFonts w:hint="default" w:ascii="仿宋_GB2312" w:eastAsia="仿宋_GB2312" w:cs="仿宋"/>
          <w:sz w:val="32"/>
          <w:szCs w:val="32"/>
          <w:lang w:val="en-US" w:eastAsia="zh-CN"/>
        </w:rPr>
      </w:pPr>
      <w:r>
        <w:rPr>
          <w:rFonts w:hint="eastAsia" w:ascii="仿宋_GB2312" w:eastAsia="仿宋_GB2312"/>
          <w:bCs/>
          <w:sz w:val="32"/>
          <w:szCs w:val="32"/>
        </w:rPr>
        <w:t>本部门202</w:t>
      </w:r>
      <w:r>
        <w:rPr>
          <w:rFonts w:hint="eastAsia" w:ascii="仿宋_GB2312" w:eastAsia="仿宋_GB2312"/>
          <w:bCs/>
          <w:sz w:val="32"/>
          <w:szCs w:val="32"/>
          <w:lang w:val="en-US" w:eastAsia="zh-CN"/>
        </w:rPr>
        <w:t>1</w:t>
      </w:r>
      <w:r>
        <w:rPr>
          <w:rFonts w:hint="eastAsia" w:ascii="仿宋_GB2312" w:eastAsia="仿宋_GB2312"/>
          <w:bCs/>
          <w:sz w:val="32"/>
          <w:szCs w:val="32"/>
        </w:rPr>
        <w:t>年共安排项目支出</w:t>
      </w:r>
      <w:r>
        <w:rPr>
          <w:rFonts w:hint="eastAsia" w:ascii="仿宋_GB2312" w:eastAsia="仿宋_GB2312"/>
          <w:bCs/>
          <w:sz w:val="32"/>
          <w:szCs w:val="32"/>
          <w:lang w:val="en-US" w:eastAsia="zh-CN"/>
        </w:rPr>
        <w:t>16</w:t>
      </w:r>
      <w:r>
        <w:rPr>
          <w:rFonts w:hint="eastAsia" w:ascii="仿宋_GB2312" w:eastAsia="仿宋_GB2312"/>
          <w:bCs/>
          <w:sz w:val="32"/>
          <w:szCs w:val="32"/>
        </w:rPr>
        <w:t>万元</w:t>
      </w:r>
      <w:r>
        <w:rPr>
          <w:rFonts w:hint="eastAsia" w:ascii="仿宋_GB2312" w:eastAsia="仿宋_GB2312"/>
          <w:bCs/>
          <w:sz w:val="32"/>
          <w:szCs w:val="32"/>
          <w:lang w:val="en-US" w:eastAsia="zh-CN"/>
        </w:rPr>
        <w:t>,</w:t>
      </w:r>
      <w:r>
        <w:rPr>
          <w:rFonts w:hint="eastAsia" w:ascii="仿宋_GB2312" w:eastAsia="仿宋_GB2312"/>
          <w:bCs/>
          <w:sz w:val="32"/>
          <w:szCs w:val="32"/>
        </w:rPr>
        <w:t>较上年</w:t>
      </w:r>
      <w:r>
        <w:rPr>
          <w:rFonts w:hint="eastAsia" w:ascii="仿宋_GB2312" w:eastAsia="仿宋_GB2312"/>
          <w:bCs/>
          <w:sz w:val="32"/>
          <w:szCs w:val="32"/>
          <w:lang w:eastAsia="zh-CN"/>
        </w:rPr>
        <w:t>增加</w:t>
      </w:r>
      <w:r>
        <w:rPr>
          <w:rFonts w:hint="eastAsia" w:ascii="仿宋_GB2312" w:eastAsia="仿宋_GB2312"/>
          <w:bCs/>
          <w:sz w:val="32"/>
          <w:szCs w:val="32"/>
          <w:lang w:val="en-US" w:eastAsia="zh-CN"/>
        </w:rPr>
        <w:t>14</w:t>
      </w:r>
      <w:r>
        <w:rPr>
          <w:rFonts w:hint="eastAsia" w:ascii="仿宋_GB2312" w:eastAsia="仿宋_GB2312"/>
          <w:bCs/>
          <w:sz w:val="32"/>
          <w:szCs w:val="32"/>
        </w:rPr>
        <w:t>万元，变化的主要原因是</w:t>
      </w:r>
      <w:r>
        <w:rPr>
          <w:rFonts w:hint="eastAsia" w:ascii="仿宋_GB2312" w:eastAsia="仿宋_GB2312"/>
          <w:bCs/>
          <w:sz w:val="32"/>
          <w:szCs w:val="32"/>
          <w:lang w:eastAsia="zh-CN"/>
        </w:rPr>
        <w:t>增加了印刷费</w:t>
      </w:r>
      <w:r>
        <w:rPr>
          <w:rFonts w:hint="eastAsia" w:ascii="仿宋_GB2312" w:eastAsia="仿宋_GB2312"/>
          <w:bCs/>
          <w:sz w:val="32"/>
          <w:szCs w:val="32"/>
          <w:lang w:val="en-US" w:eastAsia="zh-CN"/>
        </w:rPr>
        <w:t>14万元。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楷体_GB2312" w:eastAsia="楷体_GB2312"/>
          <w:bCs/>
          <w:sz w:val="32"/>
          <w:szCs w:val="32"/>
        </w:rPr>
      </w:pPr>
      <w:r>
        <w:rPr>
          <w:rFonts w:hint="eastAsia" w:ascii="楷体_GB2312" w:eastAsia="楷体_GB2312"/>
          <w:bCs/>
          <w:sz w:val="32"/>
          <w:szCs w:val="32"/>
        </w:rPr>
        <w:t>2、项目分类分级情况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bCs/>
          <w:sz w:val="32"/>
          <w:szCs w:val="32"/>
        </w:rPr>
        <w:t>项目分类情况：</w:t>
      </w:r>
      <w:r>
        <w:rPr>
          <w:rFonts w:hint="eastAsia" w:ascii="仿宋_GB2312" w:hAnsi="仿宋_GB2312" w:eastAsia="仿宋_GB2312" w:cs="仿宋_GB2312"/>
          <w:sz w:val="32"/>
          <w:szCs w:val="32"/>
          <w:shd w:val="clear" w:color="auto" w:fill="FFFFFF"/>
        </w:rPr>
        <w:t>本部门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年部门专项业务类项目支出</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万元；改革发展类项目支出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万元。具体安排如下：</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①印刷费14万元。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②档案整理等业务费2万元。</w:t>
      </w:r>
    </w:p>
    <w:p>
      <w:pPr>
        <w:pStyle w:val="12"/>
        <w:keepNext w:val="0"/>
        <w:keepLines w:val="0"/>
        <w:pageBreakBefore w:val="0"/>
        <w:kinsoku/>
        <w:wordWrap/>
        <w:overflowPunct/>
        <w:topLinePunct w:val="0"/>
        <w:bidi w:val="0"/>
        <w:spacing w:line="62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eastAsia="仿宋_GB2312"/>
          <w:bCs/>
          <w:sz w:val="32"/>
          <w:szCs w:val="32"/>
        </w:rPr>
        <w:t>项目分级情况：</w:t>
      </w:r>
      <w:r>
        <w:rPr>
          <w:rFonts w:hint="eastAsia" w:ascii="仿宋_GB2312" w:hAnsi="仿宋_GB2312" w:eastAsia="仿宋_GB2312" w:cs="仿宋_GB2312"/>
          <w:color w:val="000000"/>
          <w:sz w:val="32"/>
          <w:szCs w:val="32"/>
        </w:rPr>
        <w:t>本部门202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年项目支出中本级支出</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万元，下县区支出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楷体_GB2312" w:eastAsia="楷体_GB2312"/>
          <w:bCs/>
          <w:sz w:val="32"/>
          <w:szCs w:val="32"/>
        </w:rPr>
      </w:pPr>
      <w:r>
        <w:rPr>
          <w:rFonts w:hint="eastAsia" w:ascii="楷体_GB2312" w:eastAsia="楷体_GB2312"/>
          <w:bCs/>
          <w:sz w:val="32"/>
          <w:szCs w:val="32"/>
        </w:rPr>
        <w:t>3、转移支付安排情况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cs="仿宋"/>
          <w:sz w:val="32"/>
          <w:szCs w:val="32"/>
          <w:lang w:eastAsia="zh-CN"/>
        </w:rPr>
      </w:pPr>
      <w:r>
        <w:rPr>
          <w:rFonts w:hint="eastAsia" w:ascii="仿宋_GB2312" w:hAnsi="仿宋_GB2312" w:eastAsia="仿宋_GB2312" w:cs="仿宋_GB2312"/>
          <w:color w:val="000000"/>
          <w:sz w:val="32"/>
          <w:szCs w:val="32"/>
        </w:rPr>
        <w:t>本部门202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年共安排转移支付支出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楷体_GB2312" w:eastAsia="楷体_GB2312"/>
          <w:bCs/>
          <w:sz w:val="32"/>
          <w:szCs w:val="32"/>
        </w:rPr>
      </w:pPr>
      <w:r>
        <w:rPr>
          <w:rFonts w:hint="eastAsia" w:ascii="楷体_GB2312" w:eastAsia="楷体_GB2312"/>
          <w:bCs/>
          <w:sz w:val="32"/>
          <w:szCs w:val="32"/>
        </w:rPr>
        <w:t>4、政府性基金安排情况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本部门202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年政府性基金支出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楷体_GB2312" w:eastAsia="楷体_GB2312"/>
          <w:bCs/>
          <w:sz w:val="32"/>
          <w:szCs w:val="32"/>
        </w:rPr>
      </w:pPr>
      <w:r>
        <w:rPr>
          <w:rFonts w:hint="eastAsia" w:ascii="楷体_GB2312" w:hAnsi="仿宋_GB2312" w:eastAsia="楷体_GB2312" w:cs="仿宋_GB2312"/>
          <w:color w:val="000000"/>
          <w:sz w:val="32"/>
          <w:szCs w:val="32"/>
        </w:rPr>
        <w:t>5、国有资本经营预算安排情况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cs="仿宋"/>
          <w:sz w:val="32"/>
          <w:szCs w:val="32"/>
        </w:rPr>
      </w:pPr>
      <w:r>
        <w:rPr>
          <w:rFonts w:hint="eastAsia" w:ascii="仿宋_GB2312" w:hAnsi="仿宋_GB2312" w:eastAsia="仿宋_GB2312" w:cs="仿宋_GB2312"/>
          <w:color w:val="000000"/>
          <w:sz w:val="32"/>
          <w:szCs w:val="32"/>
        </w:rPr>
        <w:t>本部门202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年国有资本经营预算支出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pPr>
        <w:pStyle w:val="12"/>
        <w:keepNext w:val="0"/>
        <w:keepLines w:val="0"/>
        <w:pageBreakBefore w:val="0"/>
        <w:kinsoku/>
        <w:wordWrap/>
        <w:overflowPunct/>
        <w:topLinePunct w:val="0"/>
        <w:bidi w:val="0"/>
        <w:spacing w:line="620" w:lineRule="exact"/>
        <w:ind w:firstLine="482"/>
        <w:contextualSpacing/>
        <w:textAlignment w:val="auto"/>
        <w:rPr>
          <w:rFonts w:hint="eastAsia" w:ascii="楷体_GB2312" w:eastAsia="楷体_GB2312"/>
          <w:b/>
          <w:bCs/>
          <w:sz w:val="32"/>
          <w:szCs w:val="32"/>
        </w:rPr>
      </w:pPr>
      <w:r>
        <w:rPr>
          <w:rFonts w:hint="eastAsia" w:ascii="楷体_GB2312" w:eastAsia="楷体_GB2312"/>
          <w:b/>
          <w:bCs/>
          <w:sz w:val="32"/>
          <w:szCs w:val="32"/>
        </w:rPr>
        <w:t>（三）“三公”经费支出及增减变动情况说明</w:t>
      </w:r>
    </w:p>
    <w:p>
      <w:pPr>
        <w:pStyle w:val="12"/>
        <w:keepNext w:val="0"/>
        <w:keepLines w:val="0"/>
        <w:pageBreakBefore w:val="0"/>
        <w:kinsoku/>
        <w:wordWrap/>
        <w:overflowPunct/>
        <w:topLinePunct w:val="0"/>
        <w:bidi w:val="0"/>
        <w:spacing w:line="620" w:lineRule="exact"/>
        <w:ind w:firstLine="640" w:firstLineChars="200"/>
        <w:contextualSpacing/>
        <w:textAlignment w:val="auto"/>
        <w:rPr>
          <w:rFonts w:hint="eastAsia" w:ascii="仿宋_GB2312" w:eastAsia="仿宋_GB2312"/>
          <w:bCs/>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年本部门“三公”经费支出预算</w:t>
      </w:r>
      <w:r>
        <w:rPr>
          <w:rFonts w:hint="eastAsia" w:ascii="仿宋_GB2312" w:eastAsia="仿宋_GB2312"/>
          <w:bCs/>
          <w:sz w:val="32"/>
          <w:szCs w:val="32"/>
          <w:lang w:val="en-US" w:eastAsia="zh-CN"/>
        </w:rPr>
        <w:t>2</w:t>
      </w:r>
      <w:r>
        <w:rPr>
          <w:rFonts w:hint="eastAsia" w:ascii="仿宋_GB2312" w:eastAsia="仿宋_GB2312"/>
          <w:bCs/>
          <w:sz w:val="32"/>
          <w:szCs w:val="32"/>
        </w:rPr>
        <w:t>万元</w:t>
      </w:r>
      <w:r>
        <w:rPr>
          <w:rFonts w:hint="eastAsia" w:ascii="仿宋_GB2312" w:eastAsia="仿宋_GB2312"/>
          <w:bCs/>
          <w:sz w:val="32"/>
          <w:szCs w:val="32"/>
          <w:lang w:eastAsia="zh-CN"/>
        </w:rPr>
        <w:t>，</w:t>
      </w:r>
      <w:r>
        <w:rPr>
          <w:rFonts w:hint="eastAsia" w:ascii="仿宋_GB2312" w:eastAsia="仿宋_GB2312"/>
          <w:bCs/>
          <w:sz w:val="32"/>
          <w:szCs w:val="32"/>
        </w:rPr>
        <w:t>其中公务接待费</w:t>
      </w:r>
      <w:r>
        <w:rPr>
          <w:rFonts w:hint="eastAsia" w:ascii="仿宋_GB2312" w:eastAsia="仿宋_GB2312"/>
          <w:bCs/>
          <w:sz w:val="32"/>
          <w:szCs w:val="32"/>
          <w:lang w:val="en-US" w:eastAsia="zh-CN"/>
        </w:rPr>
        <w:t>0</w:t>
      </w:r>
      <w:r>
        <w:rPr>
          <w:rFonts w:hint="eastAsia" w:ascii="仿宋_GB2312" w:eastAsia="仿宋_GB2312"/>
          <w:bCs/>
          <w:sz w:val="32"/>
          <w:szCs w:val="32"/>
        </w:rPr>
        <w:t>万元；因公出国（境）</w:t>
      </w:r>
      <w:r>
        <w:rPr>
          <w:rFonts w:hint="eastAsia" w:ascii="仿宋_GB2312" w:eastAsia="仿宋_GB2312"/>
          <w:bCs/>
          <w:sz w:val="32"/>
          <w:szCs w:val="32"/>
          <w:lang w:val="en-US" w:eastAsia="zh-CN"/>
        </w:rPr>
        <w:t>0</w:t>
      </w:r>
      <w:r>
        <w:rPr>
          <w:rFonts w:hint="eastAsia" w:ascii="仿宋_GB2312" w:eastAsia="仿宋_GB2312"/>
          <w:bCs/>
          <w:sz w:val="32"/>
          <w:szCs w:val="32"/>
        </w:rPr>
        <w:t>万元；公务用车购置</w:t>
      </w:r>
      <w:r>
        <w:rPr>
          <w:rFonts w:hint="eastAsia" w:ascii="仿宋_GB2312" w:eastAsia="仿宋_GB2312"/>
          <w:bCs/>
          <w:sz w:val="32"/>
          <w:szCs w:val="32"/>
          <w:lang w:val="en-US" w:eastAsia="zh-CN"/>
        </w:rPr>
        <w:t>0</w:t>
      </w:r>
      <w:r>
        <w:rPr>
          <w:rFonts w:hint="eastAsia" w:ascii="仿宋_GB2312" w:eastAsia="仿宋_GB2312"/>
          <w:bCs/>
          <w:sz w:val="32"/>
          <w:szCs w:val="32"/>
        </w:rPr>
        <w:t>万元；公务用车运行维护费</w:t>
      </w:r>
      <w:r>
        <w:rPr>
          <w:rFonts w:hint="eastAsia" w:ascii="仿宋_GB2312" w:eastAsia="仿宋_GB2312"/>
          <w:bCs/>
          <w:sz w:val="32"/>
          <w:szCs w:val="32"/>
          <w:lang w:val="en-US" w:eastAsia="zh-CN"/>
        </w:rPr>
        <w:t>2</w:t>
      </w:r>
      <w:r>
        <w:rPr>
          <w:rFonts w:hint="eastAsia" w:ascii="仿宋_GB2312" w:eastAsia="仿宋_GB2312"/>
          <w:bCs/>
          <w:sz w:val="32"/>
          <w:szCs w:val="32"/>
        </w:rPr>
        <w:t>万元</w:t>
      </w:r>
      <w:r>
        <w:rPr>
          <w:rFonts w:hint="eastAsia" w:ascii="仿宋_GB2312" w:eastAsia="仿宋_GB2312"/>
          <w:bCs/>
          <w:sz w:val="32"/>
          <w:szCs w:val="32"/>
          <w:lang w:eastAsia="zh-CN"/>
        </w:rPr>
        <w:t>，与上年度持平</w:t>
      </w:r>
      <w:r>
        <w:rPr>
          <w:rFonts w:hint="eastAsia" w:ascii="仿宋_GB2312" w:eastAsia="仿宋_GB2312"/>
          <w:bCs/>
          <w:sz w:val="32"/>
          <w:szCs w:val="32"/>
        </w:rPr>
        <w:t>。</w:t>
      </w:r>
    </w:p>
    <w:p>
      <w:pPr>
        <w:pStyle w:val="12"/>
        <w:keepNext w:val="0"/>
        <w:keepLines w:val="0"/>
        <w:pageBreakBefore w:val="0"/>
        <w:kinsoku/>
        <w:wordWrap/>
        <w:overflowPunct/>
        <w:topLinePunct w:val="0"/>
        <w:bidi w:val="0"/>
        <w:spacing w:line="620" w:lineRule="exact"/>
        <w:ind w:firstLine="640" w:firstLineChars="200"/>
        <w:contextualSpacing/>
        <w:textAlignment w:val="auto"/>
        <w:rPr>
          <w:rFonts w:hint="eastAsia" w:ascii="仿宋_GB2312" w:eastAsia="仿宋_GB2312"/>
          <w:bCs/>
          <w:sz w:val="32"/>
          <w:szCs w:val="32"/>
        </w:rPr>
      </w:pPr>
      <w:r>
        <w:rPr>
          <w:rFonts w:hint="eastAsia" w:ascii="仿宋_GB2312" w:eastAsia="仿宋_GB2312"/>
          <w:bCs/>
          <w:sz w:val="32"/>
          <w:szCs w:val="32"/>
        </w:rPr>
        <w:t>本级“三公”经费支出预算</w:t>
      </w:r>
      <w:r>
        <w:rPr>
          <w:rFonts w:hint="eastAsia" w:ascii="仿宋_GB2312" w:eastAsia="仿宋_GB2312"/>
          <w:bCs/>
          <w:sz w:val="32"/>
          <w:szCs w:val="32"/>
          <w:lang w:val="en-US" w:eastAsia="zh-CN"/>
        </w:rPr>
        <w:t>2</w:t>
      </w:r>
      <w:r>
        <w:rPr>
          <w:rFonts w:hint="eastAsia" w:ascii="仿宋_GB2312" w:eastAsia="仿宋_GB2312"/>
          <w:bCs/>
          <w:sz w:val="32"/>
          <w:szCs w:val="32"/>
        </w:rPr>
        <w:t>万元</w:t>
      </w:r>
      <w:r>
        <w:rPr>
          <w:rFonts w:hint="eastAsia" w:ascii="仿宋_GB2312" w:eastAsia="仿宋_GB2312"/>
          <w:bCs/>
          <w:sz w:val="32"/>
          <w:szCs w:val="32"/>
          <w:lang w:eastAsia="zh-CN"/>
        </w:rPr>
        <w:t>，</w:t>
      </w:r>
      <w:r>
        <w:rPr>
          <w:rFonts w:hint="eastAsia" w:ascii="仿宋_GB2312" w:eastAsia="仿宋_GB2312"/>
          <w:bCs/>
          <w:sz w:val="32"/>
          <w:szCs w:val="32"/>
        </w:rPr>
        <w:t>其中公务接待费</w:t>
      </w:r>
      <w:r>
        <w:rPr>
          <w:rFonts w:hint="eastAsia" w:ascii="仿宋_GB2312" w:eastAsia="仿宋_GB2312"/>
          <w:bCs/>
          <w:sz w:val="32"/>
          <w:szCs w:val="32"/>
          <w:lang w:val="en-US" w:eastAsia="zh-CN"/>
        </w:rPr>
        <w:t>0</w:t>
      </w:r>
      <w:r>
        <w:rPr>
          <w:rFonts w:hint="eastAsia" w:ascii="仿宋_GB2312" w:eastAsia="仿宋_GB2312"/>
          <w:bCs/>
          <w:sz w:val="32"/>
          <w:szCs w:val="32"/>
        </w:rPr>
        <w:t>万元；因公出国（境）</w:t>
      </w:r>
      <w:r>
        <w:rPr>
          <w:rFonts w:hint="eastAsia" w:ascii="仿宋_GB2312" w:eastAsia="仿宋_GB2312"/>
          <w:bCs/>
          <w:sz w:val="32"/>
          <w:szCs w:val="32"/>
          <w:lang w:val="en-US" w:eastAsia="zh-CN"/>
        </w:rPr>
        <w:t>0</w:t>
      </w:r>
      <w:r>
        <w:rPr>
          <w:rFonts w:hint="eastAsia" w:ascii="仿宋_GB2312" w:eastAsia="仿宋_GB2312"/>
          <w:bCs/>
          <w:sz w:val="32"/>
          <w:szCs w:val="32"/>
        </w:rPr>
        <w:t>万元；公务用车购置</w:t>
      </w:r>
      <w:r>
        <w:rPr>
          <w:rFonts w:hint="eastAsia" w:ascii="仿宋_GB2312" w:eastAsia="仿宋_GB2312"/>
          <w:bCs/>
          <w:sz w:val="32"/>
          <w:szCs w:val="32"/>
          <w:lang w:val="en-US" w:eastAsia="zh-CN"/>
        </w:rPr>
        <w:t>0</w:t>
      </w:r>
      <w:r>
        <w:rPr>
          <w:rFonts w:hint="eastAsia" w:ascii="仿宋_GB2312" w:eastAsia="仿宋_GB2312"/>
          <w:bCs/>
          <w:sz w:val="32"/>
          <w:szCs w:val="32"/>
        </w:rPr>
        <w:t>万元；公务用车运行维护费</w:t>
      </w:r>
      <w:r>
        <w:rPr>
          <w:rFonts w:hint="eastAsia" w:ascii="仿宋_GB2312" w:eastAsia="仿宋_GB2312"/>
          <w:bCs/>
          <w:sz w:val="32"/>
          <w:szCs w:val="32"/>
          <w:lang w:val="en-US" w:eastAsia="zh-CN"/>
        </w:rPr>
        <w:t>2</w:t>
      </w:r>
      <w:r>
        <w:rPr>
          <w:rFonts w:hint="eastAsia" w:ascii="仿宋_GB2312" w:eastAsia="仿宋_GB2312"/>
          <w:bCs/>
          <w:sz w:val="32"/>
          <w:szCs w:val="32"/>
        </w:rPr>
        <w:t>万元</w:t>
      </w:r>
      <w:r>
        <w:rPr>
          <w:rFonts w:hint="eastAsia" w:ascii="仿宋_GB2312" w:eastAsia="仿宋_GB2312"/>
          <w:bCs/>
          <w:sz w:val="32"/>
          <w:szCs w:val="32"/>
          <w:lang w:eastAsia="zh-CN"/>
        </w:rPr>
        <w:t>，与上年度持平</w:t>
      </w:r>
      <w:r>
        <w:rPr>
          <w:rFonts w:hint="eastAsia" w:ascii="仿宋_GB2312" w:eastAsia="仿宋_GB2312"/>
          <w:bCs/>
          <w:sz w:val="32"/>
          <w:szCs w:val="32"/>
        </w:rPr>
        <w:t>。</w:t>
      </w:r>
    </w:p>
    <w:p>
      <w:pPr>
        <w:pStyle w:val="12"/>
        <w:keepNext w:val="0"/>
        <w:keepLines w:val="0"/>
        <w:pageBreakBefore w:val="0"/>
        <w:kinsoku/>
        <w:wordWrap/>
        <w:overflowPunct/>
        <w:topLinePunct w:val="0"/>
        <w:bidi w:val="0"/>
        <w:spacing w:line="620" w:lineRule="exact"/>
        <w:ind w:firstLine="640" w:firstLineChars="200"/>
        <w:contextualSpacing/>
        <w:textAlignment w:val="auto"/>
        <w:rPr>
          <w:rFonts w:hint="eastAsia" w:ascii="仿宋_GB2312" w:eastAsia="仿宋_GB2312"/>
          <w:bCs/>
          <w:sz w:val="32"/>
          <w:szCs w:val="32"/>
        </w:rPr>
      </w:pPr>
      <w:r>
        <w:rPr>
          <w:rFonts w:hint="eastAsia" w:ascii="仿宋_GB2312" w:eastAsia="仿宋_GB2312"/>
          <w:bCs/>
          <w:sz w:val="32"/>
          <w:szCs w:val="32"/>
        </w:rPr>
        <w:t>所属单位“三公”经费支出预算</w:t>
      </w:r>
      <w:r>
        <w:rPr>
          <w:rFonts w:hint="eastAsia" w:ascii="仿宋_GB2312" w:eastAsia="仿宋_GB2312"/>
          <w:bCs/>
          <w:sz w:val="32"/>
          <w:szCs w:val="32"/>
          <w:lang w:val="en-US" w:eastAsia="zh-CN"/>
        </w:rPr>
        <w:t>0</w:t>
      </w:r>
      <w:r>
        <w:rPr>
          <w:rFonts w:hint="eastAsia" w:ascii="仿宋_GB2312" w:eastAsia="仿宋_GB2312"/>
          <w:bCs/>
          <w:sz w:val="32"/>
          <w:szCs w:val="32"/>
        </w:rPr>
        <w:t>万元</w:t>
      </w:r>
      <w:r>
        <w:rPr>
          <w:rFonts w:hint="eastAsia" w:ascii="仿宋_GB2312" w:eastAsia="仿宋_GB2312"/>
          <w:bCs/>
          <w:sz w:val="32"/>
          <w:szCs w:val="32"/>
          <w:lang w:eastAsia="zh-CN"/>
        </w:rPr>
        <w:t>，</w:t>
      </w:r>
      <w:r>
        <w:rPr>
          <w:rFonts w:hint="eastAsia" w:ascii="仿宋_GB2312" w:eastAsia="仿宋_GB2312"/>
          <w:bCs/>
          <w:sz w:val="32"/>
          <w:szCs w:val="32"/>
        </w:rPr>
        <w:t>其中公务接待费</w:t>
      </w:r>
      <w:r>
        <w:rPr>
          <w:rFonts w:hint="eastAsia" w:ascii="仿宋_GB2312" w:eastAsia="仿宋_GB2312"/>
          <w:bCs/>
          <w:sz w:val="32"/>
          <w:szCs w:val="32"/>
          <w:lang w:val="en-US" w:eastAsia="zh-CN"/>
        </w:rPr>
        <w:t>0</w:t>
      </w:r>
      <w:r>
        <w:rPr>
          <w:rFonts w:hint="eastAsia" w:ascii="仿宋_GB2312" w:eastAsia="仿宋_GB2312"/>
          <w:bCs/>
          <w:sz w:val="32"/>
          <w:szCs w:val="32"/>
        </w:rPr>
        <w:t>万元；因公出国（境）</w:t>
      </w:r>
      <w:r>
        <w:rPr>
          <w:rFonts w:hint="eastAsia" w:ascii="仿宋_GB2312" w:eastAsia="仿宋_GB2312"/>
          <w:bCs/>
          <w:sz w:val="32"/>
          <w:szCs w:val="32"/>
          <w:lang w:val="en-US" w:eastAsia="zh-CN"/>
        </w:rPr>
        <w:t>0</w:t>
      </w:r>
      <w:r>
        <w:rPr>
          <w:rFonts w:hint="eastAsia" w:ascii="仿宋_GB2312" w:eastAsia="仿宋_GB2312"/>
          <w:bCs/>
          <w:sz w:val="32"/>
          <w:szCs w:val="32"/>
        </w:rPr>
        <w:t>万元；公务用车购置</w:t>
      </w:r>
      <w:r>
        <w:rPr>
          <w:rFonts w:hint="eastAsia" w:ascii="仿宋_GB2312" w:eastAsia="仿宋_GB2312"/>
          <w:bCs/>
          <w:sz w:val="32"/>
          <w:szCs w:val="32"/>
          <w:lang w:val="en-US" w:eastAsia="zh-CN"/>
        </w:rPr>
        <w:t>0</w:t>
      </w:r>
      <w:r>
        <w:rPr>
          <w:rFonts w:hint="eastAsia" w:ascii="仿宋_GB2312" w:eastAsia="仿宋_GB2312"/>
          <w:bCs/>
          <w:sz w:val="32"/>
          <w:szCs w:val="32"/>
        </w:rPr>
        <w:t>万元；公务用车运行维护费</w:t>
      </w:r>
      <w:r>
        <w:rPr>
          <w:rFonts w:hint="eastAsia" w:ascii="仿宋_GB2312" w:eastAsia="仿宋_GB2312"/>
          <w:bCs/>
          <w:sz w:val="32"/>
          <w:szCs w:val="32"/>
          <w:lang w:val="en-US" w:eastAsia="zh-CN"/>
        </w:rPr>
        <w:t>0</w:t>
      </w:r>
      <w:r>
        <w:rPr>
          <w:rFonts w:hint="eastAsia" w:ascii="仿宋_GB2312" w:eastAsia="仿宋_GB2312"/>
          <w:bCs/>
          <w:sz w:val="32"/>
          <w:szCs w:val="32"/>
        </w:rPr>
        <w:t>万元。</w:t>
      </w:r>
    </w:p>
    <w:p>
      <w:pPr>
        <w:pStyle w:val="12"/>
        <w:keepNext w:val="0"/>
        <w:keepLines w:val="0"/>
        <w:pageBreakBefore w:val="0"/>
        <w:kinsoku/>
        <w:wordWrap/>
        <w:overflowPunct/>
        <w:topLinePunct w:val="0"/>
        <w:bidi w:val="0"/>
        <w:spacing w:line="620" w:lineRule="exact"/>
        <w:ind w:firstLine="640" w:firstLineChars="200"/>
        <w:textAlignment w:val="auto"/>
        <w:rPr>
          <w:rFonts w:ascii="仿宋_GB2312" w:eastAsia="仿宋_GB2312"/>
          <w:bCs/>
          <w:sz w:val="32"/>
          <w:szCs w:val="32"/>
        </w:rPr>
      </w:pPr>
      <w:r>
        <w:rPr>
          <w:rFonts w:hint="eastAsia" w:ascii="黑体" w:hAnsi="黑体" w:eastAsia="黑体"/>
          <w:sz w:val="32"/>
          <w:szCs w:val="32"/>
        </w:rPr>
        <w:t>四、机关运行经费安排情况明细及增减变动情况说明</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bCs/>
          <w:sz w:val="32"/>
          <w:szCs w:val="32"/>
          <w:lang w:eastAsia="zh-CN"/>
        </w:rPr>
      </w:pPr>
      <w:r>
        <w:rPr>
          <w:rFonts w:hint="eastAsia" w:ascii="楷体_GB2312" w:hAnsi="仿宋" w:eastAsia="楷体_GB2312" w:cs="楷体"/>
          <w:bCs/>
          <w:sz w:val="32"/>
          <w:szCs w:val="32"/>
        </w:rPr>
        <w:t>1、机关运行经费预算支出。</w:t>
      </w:r>
      <w:r>
        <w:rPr>
          <w:rFonts w:hint="eastAsia" w:ascii="仿宋_GB2312" w:hAnsi="仿宋_GB2312" w:eastAsia="仿宋_GB2312" w:cs="仿宋_GB2312"/>
          <w:color w:val="000000"/>
          <w:sz w:val="32"/>
          <w:szCs w:val="32"/>
        </w:rPr>
        <w:t>本部门202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年机关运行经费预算支出共安排</w:t>
      </w:r>
      <w:r>
        <w:rPr>
          <w:rFonts w:hint="eastAsia" w:ascii="仿宋_GB2312" w:hAnsi="仿宋_GB2312" w:eastAsia="仿宋_GB2312" w:cs="仿宋_GB2312"/>
          <w:color w:val="000000"/>
          <w:sz w:val="32"/>
          <w:szCs w:val="32"/>
          <w:lang w:val="en-US" w:eastAsia="zh-CN"/>
        </w:rPr>
        <w:t>32.67</w:t>
      </w:r>
      <w:r>
        <w:rPr>
          <w:rFonts w:hint="eastAsia" w:ascii="仿宋_GB2312" w:hAnsi="仿宋_GB2312" w:eastAsia="仿宋_GB2312" w:cs="仿宋_GB2312"/>
          <w:color w:val="000000"/>
          <w:sz w:val="32"/>
          <w:szCs w:val="32"/>
        </w:rPr>
        <w:t>万元</w:t>
      </w:r>
      <w:r>
        <w:rPr>
          <w:rFonts w:hint="eastAsia" w:ascii="仿宋_GB2312" w:hAnsi="黑体" w:eastAsia="仿宋_GB2312"/>
          <w:sz w:val="32"/>
          <w:szCs w:val="32"/>
        </w:rPr>
        <w:t>，</w:t>
      </w:r>
      <w:r>
        <w:rPr>
          <w:rFonts w:hint="eastAsia" w:ascii="仿宋_GB2312" w:hAnsi="仿宋_GB2312" w:eastAsia="仿宋_GB2312" w:cs="仿宋_GB2312"/>
          <w:color w:val="000000"/>
          <w:sz w:val="32"/>
          <w:szCs w:val="32"/>
        </w:rPr>
        <w:t>具体安排如下</w:t>
      </w:r>
      <w:r>
        <w:rPr>
          <w:rFonts w:hint="eastAsia" w:ascii="仿宋_GB2312" w:eastAsia="仿宋_GB2312"/>
          <w:bCs/>
          <w:sz w:val="32"/>
          <w:szCs w:val="32"/>
          <w:lang w:eastAsia="zh-CN"/>
        </w:rPr>
        <w:t>：</w:t>
      </w:r>
    </w:p>
    <w:p>
      <w:pPr>
        <w:pStyle w:val="4"/>
        <w:keepNext w:val="0"/>
        <w:keepLines w:val="0"/>
        <w:pageBreakBefore w:val="0"/>
        <w:numPr>
          <w:ilvl w:val="0"/>
          <w:numId w:val="0"/>
        </w:numPr>
        <w:kinsoku/>
        <w:wordWrap/>
        <w:overflowPunct/>
        <w:topLinePunct w:val="0"/>
        <w:bidi w:val="0"/>
        <w:spacing w:line="620" w:lineRule="exact"/>
        <w:ind w:firstLine="624"/>
        <w:textAlignment w:val="auto"/>
        <w:rPr>
          <w:rFonts w:hint="eastAsia" w:ascii="仿宋_GB2312" w:eastAsia="仿宋_GB2312"/>
          <w:bCs/>
          <w:sz w:val="32"/>
          <w:szCs w:val="32"/>
          <w:lang w:eastAsia="zh-CN"/>
        </w:rPr>
      </w:pPr>
      <w:r>
        <w:rPr>
          <w:rFonts w:hint="eastAsia"/>
          <w:lang w:val="en-US" w:eastAsia="zh-CN"/>
        </w:rPr>
        <w:t>一般商品和服务支出9.91万元，公用经费19.12万元，压缩5%综合办公费1.01万元，退休公用0.35万元，基本支出培训费2.28万元。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cs="仿宋"/>
          <w:sz w:val="32"/>
          <w:szCs w:val="32"/>
          <w:lang w:eastAsia="zh-CN"/>
        </w:rPr>
      </w:pPr>
      <w:r>
        <w:rPr>
          <w:rFonts w:hint="eastAsia" w:ascii="楷体_GB2312" w:hAnsi="仿宋" w:eastAsia="楷体_GB2312" w:cs="楷体"/>
          <w:bCs/>
          <w:sz w:val="32"/>
          <w:szCs w:val="32"/>
        </w:rPr>
        <w:t>2、增减变动说明。</w:t>
      </w:r>
      <w:r>
        <w:rPr>
          <w:rFonts w:hint="eastAsia" w:ascii="仿宋_GB2312" w:hAnsi="仿宋" w:eastAsia="仿宋_GB2312" w:cs="楷体"/>
          <w:bCs/>
          <w:sz w:val="32"/>
          <w:szCs w:val="32"/>
        </w:rPr>
        <w:t>本部门202</w:t>
      </w:r>
      <w:r>
        <w:rPr>
          <w:rFonts w:hint="eastAsia" w:ascii="仿宋_GB2312" w:hAnsi="仿宋" w:eastAsia="仿宋_GB2312" w:cs="楷体"/>
          <w:bCs/>
          <w:sz w:val="32"/>
          <w:szCs w:val="32"/>
          <w:lang w:val="en-US" w:eastAsia="zh-CN"/>
        </w:rPr>
        <w:t>1</w:t>
      </w:r>
      <w:r>
        <w:rPr>
          <w:rFonts w:hint="eastAsia" w:ascii="仿宋_GB2312" w:hAnsi="仿宋" w:eastAsia="仿宋_GB2312" w:cs="楷体"/>
          <w:bCs/>
          <w:sz w:val="32"/>
          <w:szCs w:val="32"/>
        </w:rPr>
        <w:t>年机关运行经费支出</w:t>
      </w:r>
      <w:r>
        <w:rPr>
          <w:rFonts w:hint="eastAsia" w:ascii="仿宋_GB2312" w:eastAsia="仿宋_GB2312"/>
          <w:bCs/>
          <w:sz w:val="32"/>
          <w:szCs w:val="32"/>
          <w:lang w:eastAsia="zh-CN"/>
        </w:rPr>
        <w:t>与上年持平。</w:t>
      </w:r>
    </w:p>
    <w:p>
      <w:pPr>
        <w:pStyle w:val="12"/>
        <w:keepNext w:val="0"/>
        <w:keepLines w:val="0"/>
        <w:pageBreakBefore w:val="0"/>
        <w:kinsoku/>
        <w:wordWrap/>
        <w:overflowPunct/>
        <w:topLinePunct w:val="0"/>
        <w:bidi w:val="0"/>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五、政府采购预算情况说明</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本部门202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年政府采购预算支出</w:t>
      </w:r>
      <w:r>
        <w:rPr>
          <w:rFonts w:hint="eastAsia" w:ascii="仿宋_GB2312" w:hAnsi="黑体" w:eastAsia="仿宋_GB2312"/>
          <w:sz w:val="32"/>
          <w:szCs w:val="32"/>
          <w:lang w:val="en-US" w:eastAsia="zh-CN"/>
        </w:rPr>
        <w:t>16</w:t>
      </w:r>
      <w:r>
        <w:rPr>
          <w:rFonts w:hint="eastAsia" w:ascii="仿宋_GB2312" w:hAnsi="黑体" w:eastAsia="仿宋_GB2312"/>
          <w:sz w:val="32"/>
          <w:szCs w:val="32"/>
        </w:rPr>
        <w:t>万元，具体安排如下</w:t>
      </w:r>
      <w:r>
        <w:rPr>
          <w:rFonts w:hint="eastAsia" w:ascii="仿宋_GB2312" w:hAnsi="黑体" w:eastAsia="仿宋_GB2312"/>
          <w:sz w:val="32"/>
          <w:szCs w:val="32"/>
          <w:lang w:eastAsia="zh-CN"/>
        </w:rPr>
        <w:t>：</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①印刷费14万元。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②档案整理等业务费2万元。</w:t>
      </w:r>
    </w:p>
    <w:p>
      <w:pPr>
        <w:pStyle w:val="12"/>
        <w:keepNext w:val="0"/>
        <w:keepLines w:val="0"/>
        <w:pageBreakBefore w:val="0"/>
        <w:kinsoku/>
        <w:wordWrap/>
        <w:overflowPunct/>
        <w:topLinePunct w:val="0"/>
        <w:bidi w:val="0"/>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六、国有资产占用情况说明</w:t>
      </w:r>
    </w:p>
    <w:p>
      <w:pPr>
        <w:keepNext w:val="0"/>
        <w:keepLines w:val="0"/>
        <w:pageBreakBefore w:val="0"/>
        <w:kinsoku/>
        <w:wordWrap/>
        <w:overflowPunct/>
        <w:topLinePunct w:val="0"/>
        <w:bidi w:val="0"/>
        <w:spacing w:line="620" w:lineRule="exact"/>
        <w:ind w:firstLine="640" w:firstLineChars="200"/>
        <w:jc w:val="left"/>
        <w:textAlignment w:val="auto"/>
        <w:rPr>
          <w:rFonts w:hint="default" w:ascii="仿宋_GB2312" w:hAnsi="黑体" w:eastAsia="仿宋_GB2312"/>
          <w:color w:val="000000"/>
          <w:sz w:val="32"/>
          <w:szCs w:val="32"/>
          <w:lang w:val="en-US" w:eastAsia="zh-CN"/>
        </w:rPr>
      </w:pPr>
      <w:r>
        <w:rPr>
          <w:rFonts w:hint="eastAsia" w:ascii="仿宋_GB2312" w:hAnsi="仿宋_GB2312" w:eastAsia="仿宋_GB2312" w:cs="仿宋_GB2312"/>
          <w:sz w:val="32"/>
          <w:szCs w:val="32"/>
        </w:rPr>
        <w:t>上年末固定资产</w:t>
      </w:r>
      <w:r>
        <w:rPr>
          <w:rFonts w:hint="eastAsia" w:ascii="仿宋_GB2312" w:hAnsi="仿宋_GB2312" w:eastAsia="仿宋_GB2312" w:cs="仿宋_GB2312"/>
          <w:sz w:val="32"/>
          <w:szCs w:val="32"/>
          <w:lang w:eastAsia="zh-CN"/>
        </w:rPr>
        <w:t>原值</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115.54万元，累计折旧93.83万元，固定资产净值21.71万元。</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黑体"/>
          <w:color w:val="auto"/>
          <w:sz w:val="32"/>
          <w:szCs w:val="32"/>
          <w:lang w:val="en"/>
        </w:rPr>
      </w:pPr>
      <w:r>
        <w:rPr>
          <w:rFonts w:hint="eastAsia" w:ascii="黑体" w:hAnsi="黑体" w:eastAsia="黑体"/>
          <w:color w:val="auto"/>
          <w:sz w:val="32"/>
          <w:szCs w:val="32"/>
        </w:rPr>
        <w:t>七、预算绩效管理情况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(一）202</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年预算绩效管理工作情况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1.组织保障方面：</w:t>
      </w:r>
    </w:p>
    <w:p>
      <w:pPr>
        <w:keepNext w:val="0"/>
        <w:keepLines w:val="0"/>
        <w:pageBreakBefore w:val="0"/>
        <w:kinsoku/>
        <w:wordWrap/>
        <w:overflowPunct/>
        <w:topLinePunct w:val="0"/>
        <w:bidi w:val="0"/>
        <w:spacing w:line="620" w:lineRule="exact"/>
        <w:ind w:firstLine="640" w:firstLineChars="200"/>
        <w:textAlignment w:val="auto"/>
        <w:rPr>
          <w:rFonts w:ascii="仿宋_GB2312" w:hAnsi="黑体" w:eastAsia="仿宋_GB2312"/>
          <w:color w:val="FF0000"/>
          <w:sz w:val="32"/>
          <w:szCs w:val="32"/>
        </w:rPr>
      </w:pPr>
      <w:r>
        <w:rPr>
          <w:rFonts w:hint="eastAsia" w:ascii="仿宋_GB2312" w:eastAsia="仿宋_GB2312"/>
          <w:sz w:val="32"/>
          <w:szCs w:val="32"/>
        </w:rPr>
        <w:t>按照</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有关文件</w:t>
      </w:r>
      <w:r>
        <w:rPr>
          <w:rFonts w:hint="eastAsia" w:ascii="仿宋_GB2312" w:eastAsia="仿宋_GB2312"/>
          <w:sz w:val="32"/>
          <w:szCs w:val="32"/>
          <w:lang w:eastAsia="zh-CN"/>
        </w:rPr>
        <w:t>要求</w:t>
      </w:r>
      <w:r>
        <w:rPr>
          <w:rFonts w:hint="eastAsia" w:ascii="仿宋_GB2312" w:eastAsia="仿宋_GB2312"/>
          <w:sz w:val="32"/>
          <w:szCs w:val="32"/>
        </w:rPr>
        <w:t>，我办</w:t>
      </w:r>
      <w:r>
        <w:rPr>
          <w:rFonts w:hint="eastAsia" w:ascii="仿宋_GB2312" w:eastAsia="仿宋_GB2312"/>
          <w:sz w:val="32"/>
          <w:szCs w:val="32"/>
          <w:lang w:eastAsia="zh-CN"/>
        </w:rPr>
        <w:t>积极</w:t>
      </w:r>
      <w:r>
        <w:rPr>
          <w:rFonts w:hint="eastAsia" w:ascii="仿宋_GB2312" w:eastAsia="仿宋_GB2312"/>
          <w:sz w:val="32"/>
          <w:szCs w:val="32"/>
        </w:rPr>
        <w:t>安排部署预算绩效评价工作，</w:t>
      </w:r>
      <w:r>
        <w:rPr>
          <w:rFonts w:hint="eastAsia" w:ascii="仿宋_GB2312" w:eastAsia="仿宋_GB2312"/>
          <w:sz w:val="32"/>
          <w:szCs w:val="32"/>
          <w:lang w:eastAsia="zh-CN"/>
        </w:rPr>
        <w:t>对</w:t>
      </w:r>
      <w:r>
        <w:rPr>
          <w:rFonts w:hint="eastAsia" w:ascii="仿宋_GB2312" w:eastAsia="仿宋_GB2312"/>
          <w:sz w:val="32"/>
          <w:szCs w:val="32"/>
          <w:lang w:val="en-US" w:eastAsia="zh-CN"/>
        </w:rPr>
        <w:t>2020年1个项目进行了绩效自评，</w:t>
      </w:r>
      <w:r>
        <w:rPr>
          <w:rFonts w:hint="eastAsia" w:ascii="仿宋_GB2312" w:eastAsia="仿宋_GB2312"/>
          <w:sz w:val="32"/>
          <w:szCs w:val="32"/>
        </w:rPr>
        <w:t>规范了工作内容，确保绩效评价工作有序开展，在年</w:t>
      </w:r>
      <w:r>
        <w:rPr>
          <w:rFonts w:ascii="仿宋_GB2312" w:eastAsia="仿宋_GB2312"/>
          <w:sz w:val="32"/>
          <w:szCs w:val="32"/>
        </w:rPr>
        <w:t>初设</w:t>
      </w:r>
      <w:r>
        <w:rPr>
          <w:rFonts w:hint="eastAsia" w:ascii="仿宋_GB2312" w:eastAsia="仿宋_GB2312"/>
          <w:sz w:val="32"/>
          <w:szCs w:val="32"/>
        </w:rPr>
        <w:t>定</w:t>
      </w:r>
      <w:r>
        <w:rPr>
          <w:rFonts w:ascii="仿宋_GB2312" w:eastAsia="仿宋_GB2312"/>
          <w:sz w:val="32"/>
          <w:szCs w:val="32"/>
        </w:rPr>
        <w:t>绩效目标的</w:t>
      </w:r>
      <w:r>
        <w:rPr>
          <w:rFonts w:hint="eastAsia" w:ascii="仿宋_GB2312" w:eastAsia="仿宋_GB2312"/>
          <w:sz w:val="32"/>
          <w:szCs w:val="32"/>
        </w:rPr>
        <w:t>基础</w:t>
      </w:r>
      <w:r>
        <w:rPr>
          <w:rFonts w:ascii="仿宋_GB2312" w:eastAsia="仿宋_GB2312"/>
          <w:sz w:val="32"/>
          <w:szCs w:val="32"/>
        </w:rPr>
        <w:t>上</w:t>
      </w:r>
      <w:r>
        <w:rPr>
          <w:rFonts w:hint="eastAsia" w:ascii="仿宋_GB2312" w:eastAsia="仿宋_GB2312"/>
          <w:sz w:val="32"/>
          <w:szCs w:val="32"/>
        </w:rPr>
        <w:t>，</w:t>
      </w:r>
      <w:r>
        <w:rPr>
          <w:rFonts w:ascii="仿宋_GB2312" w:eastAsia="仿宋_GB2312"/>
          <w:sz w:val="32"/>
          <w:szCs w:val="32"/>
        </w:rPr>
        <w:t>全年分时段对绩效目标执行情况进行监控，发现问题及时纠正。</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2.绩效目标管理方面：</w:t>
      </w:r>
    </w:p>
    <w:p>
      <w:pPr>
        <w:keepNext w:val="0"/>
        <w:keepLines w:val="0"/>
        <w:pageBreakBefore w:val="0"/>
        <w:kinsoku/>
        <w:wordWrap/>
        <w:overflowPunct/>
        <w:topLinePunct w:val="0"/>
        <w:bidi w:val="0"/>
        <w:spacing w:line="620" w:lineRule="exact"/>
        <w:ind w:firstLine="640" w:firstLineChars="200"/>
        <w:textAlignment w:val="auto"/>
        <w:rPr>
          <w:rFonts w:ascii="仿宋_GB2312" w:hAnsi="黑体" w:eastAsia="仿宋_GB2312"/>
          <w:color w:val="FF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年部门预算纳入绩效目标管理的项目</w:t>
      </w:r>
      <w:r>
        <w:rPr>
          <w:rFonts w:hint="eastAsia" w:ascii="仿宋_GB2312" w:eastAsia="仿宋_GB2312"/>
          <w:sz w:val="32"/>
          <w:szCs w:val="32"/>
          <w:lang w:val="en-US" w:eastAsia="zh-CN"/>
        </w:rPr>
        <w:t>1</w:t>
      </w:r>
      <w:r>
        <w:rPr>
          <w:rFonts w:hint="eastAsia" w:ascii="仿宋_GB2312" w:eastAsia="仿宋_GB2312"/>
          <w:sz w:val="32"/>
          <w:szCs w:val="32"/>
        </w:rPr>
        <w:t>个，涉及财政支出</w:t>
      </w:r>
      <w:r>
        <w:rPr>
          <w:rFonts w:hint="eastAsia" w:ascii="仿宋_GB2312" w:eastAsia="仿宋_GB2312"/>
          <w:sz w:val="32"/>
          <w:szCs w:val="32"/>
          <w:lang w:val="en-US" w:eastAsia="zh-CN"/>
        </w:rPr>
        <w:t>2</w:t>
      </w:r>
      <w:r>
        <w:rPr>
          <w:rFonts w:hint="eastAsia" w:ascii="仿宋_GB2312" w:eastAsia="仿宋_GB2312"/>
          <w:sz w:val="32"/>
          <w:szCs w:val="32"/>
        </w:rPr>
        <w:t>万元，其中：一般公共预算项目</w:t>
      </w:r>
      <w:r>
        <w:rPr>
          <w:rFonts w:hint="eastAsia" w:ascii="仿宋_GB2312" w:eastAsia="仿宋_GB2312"/>
          <w:sz w:val="32"/>
          <w:szCs w:val="32"/>
          <w:lang w:val="en-US" w:eastAsia="zh-CN"/>
        </w:rPr>
        <w:t>1</w:t>
      </w:r>
      <w:r>
        <w:rPr>
          <w:rFonts w:hint="eastAsia" w:ascii="仿宋_GB2312" w:eastAsia="仿宋_GB2312"/>
          <w:sz w:val="32"/>
          <w:szCs w:val="32"/>
        </w:rPr>
        <w:t>个，涉及财政支出</w:t>
      </w:r>
      <w:r>
        <w:rPr>
          <w:rFonts w:hint="eastAsia" w:ascii="仿宋_GB2312" w:eastAsia="仿宋_GB2312"/>
          <w:sz w:val="32"/>
          <w:szCs w:val="32"/>
          <w:lang w:val="en-US" w:eastAsia="zh-CN"/>
        </w:rPr>
        <w:t>2</w:t>
      </w:r>
      <w:r>
        <w:rPr>
          <w:rFonts w:hint="eastAsia" w:ascii="仿宋_GB2312" w:eastAsia="仿宋_GB2312"/>
          <w:sz w:val="32"/>
          <w:szCs w:val="32"/>
        </w:rPr>
        <w:t>万元。202</w:t>
      </w:r>
      <w:r>
        <w:rPr>
          <w:rFonts w:hint="eastAsia" w:ascii="仿宋_GB2312" w:eastAsia="仿宋_GB2312"/>
          <w:sz w:val="32"/>
          <w:szCs w:val="32"/>
          <w:lang w:val="en-US" w:eastAsia="zh-CN"/>
        </w:rPr>
        <w:t>0</w:t>
      </w:r>
      <w:r>
        <w:rPr>
          <w:rFonts w:hint="eastAsia" w:ascii="仿宋_GB2312" w:eastAsia="仿宋_GB2312"/>
          <w:sz w:val="32"/>
          <w:szCs w:val="32"/>
        </w:rPr>
        <w:t>年本部门纳入部门预算整体支出绩效目标管理。</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3.绩效运行监控方面：</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lang w:val="en-US" w:eastAsia="zh-CN"/>
        </w:rPr>
        <w:t>2020</w:t>
      </w:r>
      <w:r>
        <w:rPr>
          <w:rFonts w:hint="eastAsia" w:ascii="仿宋_GB2312" w:hAnsi="宋体" w:eastAsia="仿宋_GB2312" w:cs="仿宋_GB2312"/>
          <w:i w:val="0"/>
          <w:iCs w:val="0"/>
          <w:caps w:val="0"/>
          <w:color w:val="000000"/>
          <w:spacing w:val="0"/>
          <w:sz w:val="32"/>
          <w:szCs w:val="32"/>
        </w:rPr>
        <w:t>年我</w:t>
      </w:r>
      <w:r>
        <w:rPr>
          <w:rFonts w:hint="eastAsia" w:ascii="仿宋_GB2312" w:eastAsia="仿宋_GB2312" w:cs="仿宋_GB2312"/>
          <w:i w:val="0"/>
          <w:iCs w:val="0"/>
          <w:caps w:val="0"/>
          <w:color w:val="000000"/>
          <w:spacing w:val="0"/>
          <w:sz w:val="32"/>
          <w:szCs w:val="32"/>
          <w:lang w:eastAsia="zh-CN"/>
        </w:rPr>
        <w:t>办</w:t>
      </w:r>
      <w:r>
        <w:rPr>
          <w:rFonts w:hint="eastAsia" w:ascii="仿宋_GB2312" w:hAnsi="宋体" w:eastAsia="仿宋_GB2312" w:cs="仿宋_GB2312"/>
          <w:i w:val="0"/>
          <w:iCs w:val="0"/>
          <w:caps w:val="0"/>
          <w:color w:val="000000"/>
          <w:spacing w:val="0"/>
          <w:sz w:val="32"/>
          <w:szCs w:val="32"/>
        </w:rPr>
        <w:t>加大预算绩效</w:t>
      </w:r>
      <w:r>
        <w:rPr>
          <w:rFonts w:hint="eastAsia" w:ascii="仿宋_GB2312" w:eastAsia="仿宋_GB2312" w:cs="仿宋_GB2312"/>
          <w:i w:val="0"/>
          <w:iCs w:val="0"/>
          <w:caps w:val="0"/>
          <w:color w:val="000000"/>
          <w:spacing w:val="0"/>
          <w:sz w:val="32"/>
          <w:szCs w:val="32"/>
          <w:lang w:eastAsia="zh-CN"/>
        </w:rPr>
        <w:t>监管</w:t>
      </w:r>
      <w:r>
        <w:rPr>
          <w:rFonts w:hint="eastAsia" w:ascii="仿宋_GB2312" w:hAnsi="宋体" w:eastAsia="仿宋_GB2312" w:cs="仿宋_GB2312"/>
          <w:i w:val="0"/>
          <w:iCs w:val="0"/>
          <w:caps w:val="0"/>
          <w:color w:val="000000"/>
          <w:spacing w:val="0"/>
          <w:sz w:val="32"/>
          <w:szCs w:val="32"/>
        </w:rPr>
        <w:t>力度，及时进行预算绩效运行纠偏调整，保证资金的安全和项目的正常运行。我</w:t>
      </w:r>
      <w:r>
        <w:rPr>
          <w:rFonts w:hint="eastAsia" w:ascii="仿宋_GB2312" w:eastAsia="仿宋_GB2312" w:cs="仿宋_GB2312"/>
          <w:i w:val="0"/>
          <w:iCs w:val="0"/>
          <w:caps w:val="0"/>
          <w:color w:val="000000"/>
          <w:spacing w:val="0"/>
          <w:sz w:val="32"/>
          <w:szCs w:val="32"/>
          <w:lang w:eastAsia="zh-CN"/>
        </w:rPr>
        <w:t>办</w:t>
      </w:r>
      <w:r>
        <w:rPr>
          <w:rFonts w:hint="eastAsia" w:ascii="仿宋_GB2312" w:hAnsi="宋体" w:eastAsia="仿宋_GB2312" w:cs="仿宋_GB2312"/>
          <w:i w:val="0"/>
          <w:iCs w:val="0"/>
          <w:caps w:val="0"/>
          <w:color w:val="000000"/>
          <w:spacing w:val="0"/>
          <w:sz w:val="32"/>
          <w:szCs w:val="32"/>
        </w:rPr>
        <w:t>对</w:t>
      </w:r>
      <w:r>
        <w:rPr>
          <w:rFonts w:hint="eastAsia" w:ascii="仿宋_GB2312" w:eastAsia="仿宋_GB2312" w:cs="仿宋_GB2312"/>
          <w:i w:val="0"/>
          <w:iCs w:val="0"/>
          <w:caps w:val="0"/>
          <w:color w:val="000000"/>
          <w:spacing w:val="0"/>
          <w:sz w:val="32"/>
          <w:szCs w:val="32"/>
          <w:lang w:eastAsia="zh-CN"/>
        </w:rPr>
        <w:t>档案整理费</w:t>
      </w:r>
      <w:r>
        <w:rPr>
          <w:rFonts w:hint="eastAsia" w:ascii="仿宋_GB2312" w:hAnsi="宋体" w:eastAsia="仿宋_GB2312" w:cs="仿宋_GB2312"/>
          <w:i w:val="0"/>
          <w:iCs w:val="0"/>
          <w:caps w:val="0"/>
          <w:color w:val="000000"/>
          <w:spacing w:val="0"/>
          <w:sz w:val="32"/>
          <w:szCs w:val="32"/>
        </w:rPr>
        <w:t>项目纳入预算绩效管理，并对进行预算绩效监控，监控金额为</w:t>
      </w:r>
      <w:r>
        <w:rPr>
          <w:rFonts w:hint="eastAsia" w:ascii="仿宋_GB2312" w:eastAsia="仿宋_GB2312" w:cs="仿宋_GB2312"/>
          <w:i w:val="0"/>
          <w:iCs w:val="0"/>
          <w:caps w:val="0"/>
          <w:color w:val="000000"/>
          <w:spacing w:val="0"/>
          <w:sz w:val="32"/>
          <w:szCs w:val="32"/>
          <w:lang w:val="en-US" w:eastAsia="zh-CN"/>
        </w:rPr>
        <w:t>2</w:t>
      </w:r>
      <w:r>
        <w:rPr>
          <w:rFonts w:hint="eastAsia" w:ascii="仿宋_GB2312" w:hAnsi="宋体" w:eastAsia="仿宋_GB2312" w:cs="仿宋_GB2312"/>
          <w:i w:val="0"/>
          <w:iCs w:val="0"/>
          <w:caps w:val="0"/>
          <w:color w:val="000000"/>
          <w:spacing w:val="0"/>
          <w:sz w:val="32"/>
          <w:szCs w:val="32"/>
        </w:rPr>
        <w:t>万元，截</w:t>
      </w:r>
      <w:r>
        <w:rPr>
          <w:rFonts w:hint="eastAsia" w:ascii="仿宋_GB2312" w:eastAsia="仿宋_GB2312" w:cs="仿宋_GB2312"/>
          <w:i w:val="0"/>
          <w:iCs w:val="0"/>
          <w:caps w:val="0"/>
          <w:color w:val="000000"/>
          <w:spacing w:val="0"/>
          <w:sz w:val="32"/>
          <w:szCs w:val="32"/>
          <w:lang w:eastAsia="zh-CN"/>
        </w:rPr>
        <w:t>至</w:t>
      </w:r>
      <w:r>
        <w:rPr>
          <w:rFonts w:hint="eastAsia" w:ascii="仿宋_GB2312" w:eastAsia="仿宋_GB2312" w:cs="仿宋_GB2312"/>
          <w:i w:val="0"/>
          <w:iCs w:val="0"/>
          <w:caps w:val="0"/>
          <w:color w:val="000000"/>
          <w:spacing w:val="0"/>
          <w:sz w:val="32"/>
          <w:szCs w:val="32"/>
          <w:lang w:val="en-US" w:eastAsia="zh-CN"/>
        </w:rPr>
        <w:t>12</w:t>
      </w:r>
      <w:r>
        <w:rPr>
          <w:rFonts w:hint="eastAsia" w:ascii="仿宋_GB2312" w:hAnsi="宋体" w:eastAsia="仿宋_GB2312" w:cs="仿宋_GB2312"/>
          <w:i w:val="0"/>
          <w:iCs w:val="0"/>
          <w:caps w:val="0"/>
          <w:color w:val="000000"/>
          <w:spacing w:val="0"/>
          <w:sz w:val="32"/>
          <w:szCs w:val="32"/>
        </w:rPr>
        <w:t>月底实际执行</w:t>
      </w:r>
      <w:r>
        <w:rPr>
          <w:rFonts w:hint="eastAsia" w:ascii="仿宋_GB2312" w:eastAsia="仿宋_GB2312" w:cs="仿宋_GB2312"/>
          <w:i w:val="0"/>
          <w:iCs w:val="0"/>
          <w:caps w:val="0"/>
          <w:color w:val="000000"/>
          <w:spacing w:val="0"/>
          <w:sz w:val="32"/>
          <w:szCs w:val="32"/>
          <w:lang w:val="en-US" w:eastAsia="zh-CN"/>
        </w:rPr>
        <w:t>2</w:t>
      </w:r>
      <w:r>
        <w:rPr>
          <w:rFonts w:hint="eastAsia" w:ascii="仿宋_GB2312" w:hAnsi="宋体" w:eastAsia="仿宋_GB2312" w:cs="仿宋_GB2312"/>
          <w:i w:val="0"/>
          <w:iCs w:val="0"/>
          <w:caps w:val="0"/>
          <w:color w:val="000000"/>
          <w:spacing w:val="0"/>
          <w:sz w:val="32"/>
          <w:szCs w:val="32"/>
        </w:rPr>
        <w:t>万元，执行进度达到</w:t>
      </w:r>
      <w:r>
        <w:rPr>
          <w:rFonts w:hint="eastAsia" w:ascii="仿宋_GB2312" w:eastAsia="仿宋_GB2312" w:cs="仿宋_GB2312"/>
          <w:i w:val="0"/>
          <w:iCs w:val="0"/>
          <w:caps w:val="0"/>
          <w:color w:val="000000"/>
          <w:spacing w:val="0"/>
          <w:sz w:val="32"/>
          <w:szCs w:val="32"/>
          <w:lang w:val="en-US" w:eastAsia="zh-CN"/>
        </w:rPr>
        <w:t>100</w:t>
      </w:r>
      <w:r>
        <w:rPr>
          <w:rFonts w:hint="eastAsia" w:ascii="仿宋_GB2312" w:hAnsi="宋体" w:eastAsia="仿宋_GB2312" w:cs="仿宋_GB2312"/>
          <w:i w:val="0"/>
          <w:iCs w:val="0"/>
          <w:caps w:val="0"/>
          <w:color w:val="000000"/>
          <w:spacing w:val="0"/>
          <w:sz w:val="32"/>
          <w:szCs w:val="32"/>
        </w:rPr>
        <w:t>%，执行情况良好。</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4.绩效评价管理方面：</w:t>
      </w:r>
    </w:p>
    <w:p>
      <w:pPr>
        <w:pStyle w:val="12"/>
        <w:keepNext w:val="0"/>
        <w:keepLines w:val="0"/>
        <w:pageBreakBefore w:val="0"/>
        <w:kinsoku/>
        <w:wordWrap/>
        <w:overflowPunct/>
        <w:topLinePunct w:val="0"/>
        <w:bidi w:val="0"/>
        <w:spacing w:line="620" w:lineRule="exact"/>
        <w:ind w:firstLine="640" w:firstLineChars="200"/>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2020年我办项目资金从预算到资金支付层层把关，严格按照部门预算进行项目支出和整体支出，涉及“三重一大”事项必须经过室务会会议研究，所有项目严格按照项目申报的实施方案组织实施，并加强日常监督，依据相应的资金管理办法切实做到项目资金专款专用，无截留、挪用等现象。</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5.绩效结果反馈与应用方面：</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目前</w:t>
      </w:r>
      <w:r>
        <w:rPr>
          <w:rFonts w:hint="eastAsia" w:ascii="仿宋_GB2312" w:hAnsi="黑体" w:eastAsia="仿宋_GB2312"/>
          <w:color w:val="auto"/>
          <w:sz w:val="32"/>
          <w:szCs w:val="32"/>
          <w:lang w:eastAsia="zh-CN"/>
        </w:rPr>
        <w:t>我办</w:t>
      </w:r>
      <w:r>
        <w:rPr>
          <w:rFonts w:hint="eastAsia" w:ascii="仿宋_GB2312" w:hAnsi="黑体" w:eastAsia="仿宋_GB2312"/>
          <w:color w:val="auto"/>
          <w:sz w:val="32"/>
          <w:szCs w:val="32"/>
        </w:rPr>
        <w:t>所开展的绩效评价工作绝大多数仅是针对项目支出开展</w:t>
      </w:r>
      <w:r>
        <w:rPr>
          <w:rFonts w:hint="eastAsia" w:ascii="仿宋_GB2312" w:hAnsi="黑体" w:eastAsia="仿宋_GB2312"/>
          <w:color w:val="auto"/>
          <w:sz w:val="32"/>
          <w:szCs w:val="32"/>
          <w:lang w:eastAsia="zh-CN"/>
        </w:rPr>
        <w:t>，或者虽然对项目资金进行了绩效评价工作，但是绩效评价的结果没有被充分的运用。下一步将加强对绩效评价的运用，</w:t>
      </w:r>
      <w:r>
        <w:rPr>
          <w:rFonts w:hint="eastAsia" w:ascii="仿宋_GB2312" w:hAnsi="黑体" w:eastAsia="仿宋_GB2312"/>
          <w:color w:val="auto"/>
          <w:sz w:val="32"/>
          <w:szCs w:val="32"/>
        </w:rPr>
        <w:t>对部门整体支出进行评价时，要综合部门预算的预期目标与投入后的目标完成程度进行比对，分析目标实现情况，从而确定</w:t>
      </w:r>
      <w:r>
        <w:rPr>
          <w:rFonts w:hint="eastAsia" w:ascii="仿宋_GB2312" w:hAnsi="黑体" w:eastAsia="仿宋_GB2312"/>
          <w:color w:val="auto"/>
          <w:sz w:val="32"/>
          <w:szCs w:val="32"/>
          <w:lang w:eastAsia="zh-CN"/>
        </w:rPr>
        <w:t>整体</w:t>
      </w:r>
      <w:r>
        <w:rPr>
          <w:rFonts w:hint="eastAsia" w:ascii="仿宋_GB2312" w:hAnsi="黑体" w:eastAsia="仿宋_GB2312"/>
          <w:color w:val="auto"/>
          <w:sz w:val="32"/>
          <w:szCs w:val="32"/>
        </w:rPr>
        <w:t>支出绩效</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考量项目资金的到位情况，有否按规定使用资金，是否存在移用、挪用等情况，以及项目资金在指定用途中取得的成效</w:t>
      </w:r>
      <w:r>
        <w:rPr>
          <w:rFonts w:hint="eastAsia" w:ascii="仿宋_GB2312" w:hAnsi="黑体" w:eastAsia="仿宋_GB2312"/>
          <w:color w:val="auto"/>
          <w:sz w:val="32"/>
          <w:szCs w:val="32"/>
          <w:lang w:eastAsia="zh-CN"/>
        </w:rPr>
        <w:t>等。</w:t>
      </w:r>
    </w:p>
    <w:p>
      <w:pPr>
        <w:pStyle w:val="12"/>
        <w:keepNext w:val="0"/>
        <w:keepLines w:val="0"/>
        <w:pageBreakBefore w:val="0"/>
        <w:kinsoku/>
        <w:wordWrap/>
        <w:overflowPunct/>
        <w:topLinePunct w:val="0"/>
        <w:bidi w:val="0"/>
        <w:spacing w:line="62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（二）202</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年部门预算项目支出绩效目标情况</w:t>
      </w:r>
    </w:p>
    <w:p>
      <w:pPr>
        <w:pStyle w:val="12"/>
        <w:keepNext w:val="0"/>
        <w:keepLines w:val="0"/>
        <w:pageBreakBefore w:val="0"/>
        <w:kinsoku/>
        <w:wordWrap/>
        <w:overflowPunct/>
        <w:topLinePunct w:val="0"/>
        <w:bidi w:val="0"/>
        <w:spacing w:line="62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纳入本部门绩效目标管理的项目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个，涉及预算资金</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万元，主要的项目支出有</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。其中：一般公共预算项目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个，涉及财政支出</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万元；政府性基金项目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个，涉及财政支出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万元；本部门所属</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个预算单位纳入部门（单位）整体支出绩效目标管理。</w:t>
      </w:r>
    </w:p>
    <w:p>
      <w:pPr>
        <w:pStyle w:val="12"/>
        <w:keepNext w:val="0"/>
        <w:keepLines w:val="0"/>
        <w:pageBreakBefore w:val="0"/>
        <w:kinsoku/>
        <w:wordWrap/>
        <w:overflowPunct/>
        <w:topLinePunct w:val="0"/>
        <w:bidi w:val="0"/>
        <w:spacing w:line="620" w:lineRule="exact"/>
        <w:ind w:firstLine="640" w:firstLineChars="200"/>
        <w:textAlignment w:val="auto"/>
        <w:rPr>
          <w:rFonts w:ascii="仿宋_GB2312" w:hAnsi="黑体" w:eastAsia="仿宋_GB2312"/>
          <w:sz w:val="32"/>
          <w:szCs w:val="32"/>
        </w:rPr>
      </w:pPr>
      <w:r>
        <w:rPr>
          <w:rFonts w:hint="eastAsia" w:ascii="黑体" w:hAnsi="黑体" w:eastAsia="黑体"/>
          <w:sz w:val="32"/>
          <w:szCs w:val="32"/>
        </w:rPr>
        <w:t>八、名词解释</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（一）财政拨款收入：指由市级财政拨款形成的部门收入。按现行管理制度，市级部门预算中反映的财政拨款包括一般公共预算拨款和政府性基金预算拨款。  </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（二）上年结转和结余：指以前年度尚未完成、结转到本年仍按原规定用途继续使用的资金，或项目已完成等产生的结余资金。</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（三）年末结转和结余：指单位按有关规定结转到下年或以后年度继续使用的资金。</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（四）基本支出：指为保障机构正常运转、完成日常工作任务而发生的人员经费和日常公用经费。 </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（五）项目支出：指在基本支出之外为完成特定行政任务和事业发展目标所发生的支出。 </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（六）一般公共服务支出（类）党委办公厅(室）及相关机构事务（款）：反映党委办公厅(室）及相关机构的支出。行政运行（项）：反映行政单位（包括实行公务员管理的事业单位）的基本支出。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（七）教育支出（类）进修及培训（款）培训支出（项）：反映部门安排的用于培训方面的支出。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（八）社会保障和就业支出（类）：反映政府在社会保障与就业方面的支出。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1.行政事业单位离退休（款）：反映行政事业单位离退休方面的支出。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归口管理的行政单位离退休（项）：反映实行归口管理的行政单位（包括实行公务员管理的事业单位）开支的离退休经费。</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2.财政对其他社会保险基金的补助（款）：反映财政对其他社会保险基金的补助支出。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财政对生育保险基金的补助（项）：反映财政对生育保险基金的补助支出。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（九）医疗卫生与计划生育支出（类）：反映政府医疗卫生与计划生育管理方面的支出。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1.行政事业单位医疗（款）：反映行政事业单位医疗方面的支出。</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行政单位医疗（项）：反映财政部门集中安排的行政单位基本医疗保险缴费经费，未参加医疗保险的行政单位的公费医疗经费，按国家规定享受离休人员、红军老战士待遇人员的医疗经费。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bidi w:val="0"/>
        <w:spacing w:line="620" w:lineRule="exact"/>
        <w:ind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公务员医疗补助（项）：反映财政部门集中安排的公务员医疗补助经费。</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pacing w:line="62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三公”经费：预决算管理的“三公”经费，是指用财政拨款安排的因公出国（境）费、公务用车购置及运行费和公务接待费。其中，因公出国（境）费反映的是工作人员因公务出国（境）的国际旅费、国外城市间交通费、住宿费、伙食费、培训费、公杂费等支出；公务用车购置及运行费反映公务用车购置支出（含车辆购置税）及租用费、燃料费、维修费、过路过桥费、保险费、安全奖励费用等支出；公务接待费反映按规定开支的各类公务接待（含外宾接待）支出。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仿宋_GB2312"/>
          <w:lang w:val="en-US" w:eastAsia="zh-CN"/>
        </w:rPr>
      </w:pPr>
      <w:r>
        <w:rPr>
          <w:rFonts w:hint="eastAsia" w:eastAsia="仿宋_GB231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eastAsia="仿宋_GB2312"/>
          <w:lang w:val="en-US" w:eastAsia="zh-CN"/>
        </w:rPr>
        <w:t xml:space="preserve"> </w:t>
      </w:r>
      <w:r>
        <w:rPr>
          <w:rFonts w:hint="eastAsia" w:ascii="仿宋_GB2312" w:hAnsi="仿宋_GB2312" w:eastAsia="仿宋_GB2312" w:cs="仿宋_GB2312"/>
          <w:b w:val="0"/>
          <w:bCs w:val="0"/>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1.预算表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5"/>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1</w:t>
      </w:r>
      <w:r>
        <w:rPr>
          <w:rFonts w:hint="default" w:ascii="仿宋_GB2312" w:hAnsi="仿宋_GB2312" w:eastAsia="仿宋_GB2312" w:cs="仿宋_GB2312"/>
          <w:b w:val="0"/>
          <w:bCs w:val="0"/>
          <w:kern w:val="2"/>
          <w:sz w:val="32"/>
          <w:szCs w:val="32"/>
          <w:lang w:val="en-US" w:eastAsia="zh-CN" w:bidi="ar-SA"/>
        </w:rPr>
        <w:t>年兰州市市级预算项目支出绩效目标表 （1）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3.2021</w:t>
      </w:r>
      <w:bookmarkStart w:id="0" w:name="_GoBack"/>
      <w:bookmarkEnd w:id="0"/>
      <w:r>
        <w:rPr>
          <w:rFonts w:hint="eastAsia" w:ascii="仿宋_GB2312" w:hAnsi="仿宋_GB2312" w:eastAsia="仿宋_GB2312" w:cs="仿宋_GB2312"/>
          <w:b w:val="0"/>
          <w:bCs w:val="0"/>
          <w:kern w:val="2"/>
          <w:sz w:val="32"/>
          <w:szCs w:val="32"/>
          <w:lang w:val="en-US" w:eastAsia="zh-CN" w:bidi="ar-SA"/>
        </w:rPr>
        <w:t>年兰州市市级部门_单位_整体支出绩效目标表 （1）</w:t>
      </w:r>
    </w:p>
    <w:p>
      <w:pPr>
        <w:pStyle w:val="12"/>
        <w:keepNext w:val="0"/>
        <w:keepLines w:val="0"/>
        <w:pageBreakBefore w:val="0"/>
        <w:kinsoku/>
        <w:wordWrap/>
        <w:overflowPunct/>
        <w:topLinePunct w:val="0"/>
        <w:bidi w:val="0"/>
        <w:spacing w:line="620" w:lineRule="exact"/>
        <w:ind w:right="0" w:rightChars="0" w:firstLine="2880" w:firstLineChars="900"/>
        <w:textAlignment w:val="auto"/>
        <w:rPr>
          <w:rFonts w:hint="eastAsia" w:ascii="仿宋_GB2312" w:hAnsi="仿宋_GB2312" w:eastAsia="仿宋_GB2312" w:cs="仿宋_GB2312"/>
          <w:color w:val="000000"/>
          <w:sz w:val="32"/>
          <w:szCs w:val="32"/>
          <w:lang w:eastAsia="zh-CN"/>
        </w:rPr>
      </w:pPr>
    </w:p>
    <w:p>
      <w:pPr>
        <w:pStyle w:val="12"/>
        <w:keepNext w:val="0"/>
        <w:keepLines w:val="0"/>
        <w:pageBreakBefore w:val="0"/>
        <w:kinsoku/>
        <w:wordWrap/>
        <w:overflowPunct/>
        <w:topLinePunct w:val="0"/>
        <w:bidi w:val="0"/>
        <w:spacing w:line="620" w:lineRule="exact"/>
        <w:ind w:right="0" w:rightChars="0" w:firstLine="2880" w:firstLineChars="900"/>
        <w:textAlignment w:val="auto"/>
        <w:rPr>
          <w:rFonts w:hint="eastAsia" w:ascii="仿宋_GB2312" w:hAnsi="仿宋_GB2312" w:eastAsia="仿宋_GB2312" w:cs="仿宋_GB2312"/>
          <w:color w:val="000000"/>
          <w:sz w:val="32"/>
          <w:szCs w:val="32"/>
          <w:lang w:eastAsia="zh-CN"/>
        </w:rPr>
      </w:pPr>
    </w:p>
    <w:p>
      <w:pPr>
        <w:pStyle w:val="12"/>
        <w:keepNext w:val="0"/>
        <w:keepLines w:val="0"/>
        <w:pageBreakBefore w:val="0"/>
        <w:kinsoku/>
        <w:wordWrap/>
        <w:overflowPunct/>
        <w:topLinePunct w:val="0"/>
        <w:bidi w:val="0"/>
        <w:spacing w:line="620" w:lineRule="exact"/>
        <w:ind w:right="0" w:rightChars="0" w:firstLine="2880" w:firstLineChars="9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中共兰州市委机构编制委员会办公室</w:t>
      </w:r>
      <w:r>
        <w:rPr>
          <w:rFonts w:hint="eastAsia" w:ascii="仿宋_GB2312" w:hAnsi="仿宋_GB2312" w:eastAsia="仿宋_GB2312" w:cs="仿宋_GB2312"/>
          <w:color w:val="000000"/>
          <w:sz w:val="32"/>
          <w:szCs w:val="32"/>
          <w:lang w:val="en-US" w:eastAsia="zh-CN"/>
        </w:rPr>
        <w:t xml:space="preserve">       </w:t>
      </w:r>
    </w:p>
    <w:p>
      <w:pPr>
        <w:pStyle w:val="12"/>
        <w:keepNext w:val="0"/>
        <w:keepLines w:val="0"/>
        <w:pageBreakBefore w:val="0"/>
        <w:kinsoku/>
        <w:wordWrap/>
        <w:overflowPunct/>
        <w:topLinePunct w:val="0"/>
        <w:bidi w:val="0"/>
        <w:spacing w:line="620" w:lineRule="exact"/>
        <w:ind w:right="0" w:rightChars="0" w:firstLine="3840" w:firstLineChars="1200"/>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w:t>
      </w:r>
      <w:r>
        <w:rPr>
          <w:rFonts w:hint="eastAsia" w:ascii="仿宋" w:hAnsi="仿宋" w:eastAsia="仿宋" w:cs="仿宋"/>
          <w:color w:val="000000"/>
          <w:sz w:val="32"/>
          <w:szCs w:val="32"/>
          <w:lang w:val="en-US" w:eastAsia="zh-CN"/>
        </w:rPr>
        <w:t>021年3月8日</w:t>
      </w:r>
    </w:p>
    <w:sectPr>
      <w:headerReference r:id="rId3" w:type="default"/>
      <w:footerReference r:id="rId4" w:type="default"/>
      <w:pgSz w:w="11906" w:h="16838"/>
      <w:pgMar w:top="170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left:367.55pt;margin-top:-14.95pt;height:26.7pt;width:72.05pt;mso-position-horizontal-relative:margin;z-index:251659264;mso-width-relative:page;mso-height-relative:page;" filled="f" stroked="f" coordsize="21600,21600">
          <v:path/>
          <v:fill on="f" focussize="0,0"/>
          <v:stroke on="f"/>
          <v:imagedata o:title=""/>
          <o:lock v:ext="edit" aspectratio="f"/>
          <v:textbox inset="0mm,0mm,0mm,0mm">
            <w:txbxContent>
              <w:p>
                <w:pPr>
                  <w:pStyle w:val="5"/>
                  <w:ind w:firstLine="280" w:firstLineChars="100"/>
                  <w:rPr>
                    <w:rStyle w:val="11"/>
                    <w:rFonts w:hint="eastAsia"/>
                    <w:sz w:val="28"/>
                    <w:szCs w:val="28"/>
                  </w:rPr>
                </w:pPr>
                <w:r>
                  <w:rPr>
                    <w:rStyle w:val="11"/>
                    <w:rFonts w:hint="eastAsia"/>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3</w:t>
                </w:r>
                <w:r>
                  <w:rPr>
                    <w:rFonts w:ascii="Times New Roman" w:hAnsi="Times New Roman"/>
                    <w:sz w:val="28"/>
                    <w:szCs w:val="28"/>
                  </w:rPr>
                  <w:fldChar w:fldCharType="end"/>
                </w:r>
                <w:r>
                  <w:rPr>
                    <w:rStyle w:val="11"/>
                    <w:rFonts w:hint="eastAsia"/>
                    <w:sz w:val="28"/>
                    <w:szCs w:val="28"/>
                  </w:rPr>
                  <w:t xml:space="preserve"> —</w:t>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C8735"/>
    <w:multiLevelType w:val="singleLevel"/>
    <w:tmpl w:val="90AC8735"/>
    <w:lvl w:ilvl="0" w:tentative="0">
      <w:start w:val="4"/>
      <w:numFmt w:val="chineseCounting"/>
      <w:suff w:val="nothing"/>
      <w:lvlText w:val="（%1）"/>
      <w:lvlJc w:val="left"/>
      <w:rPr>
        <w:rFonts w:hint="eastAsia"/>
      </w:rPr>
    </w:lvl>
  </w:abstractNum>
  <w:abstractNum w:abstractNumId="1">
    <w:nsid w:val="D1DFD9D6"/>
    <w:multiLevelType w:val="singleLevel"/>
    <w:tmpl w:val="D1DFD9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mNDJjNGNkNTU5OGI0Y2ExODQ4YmJkZjU1Mjk4NmQifQ=="/>
  </w:docVars>
  <w:rsids>
    <w:rsidRoot w:val="006873EE"/>
    <w:rsid w:val="000129B9"/>
    <w:rsid w:val="002562B6"/>
    <w:rsid w:val="002C38FD"/>
    <w:rsid w:val="0032072C"/>
    <w:rsid w:val="00430E01"/>
    <w:rsid w:val="006873EE"/>
    <w:rsid w:val="007F6EAE"/>
    <w:rsid w:val="008F48F8"/>
    <w:rsid w:val="009357E1"/>
    <w:rsid w:val="00AC31F0"/>
    <w:rsid w:val="00B057E2"/>
    <w:rsid w:val="00B248EF"/>
    <w:rsid w:val="00CD4691"/>
    <w:rsid w:val="00F24E40"/>
    <w:rsid w:val="00F9252B"/>
    <w:rsid w:val="010A29DC"/>
    <w:rsid w:val="011B18FF"/>
    <w:rsid w:val="01F03C9B"/>
    <w:rsid w:val="020564D3"/>
    <w:rsid w:val="02BE58F5"/>
    <w:rsid w:val="03116861"/>
    <w:rsid w:val="04525292"/>
    <w:rsid w:val="046E6AB3"/>
    <w:rsid w:val="04E7426C"/>
    <w:rsid w:val="055003D0"/>
    <w:rsid w:val="05D05E70"/>
    <w:rsid w:val="069121D0"/>
    <w:rsid w:val="073F7A01"/>
    <w:rsid w:val="07531599"/>
    <w:rsid w:val="076E14B6"/>
    <w:rsid w:val="07834F4B"/>
    <w:rsid w:val="07934B82"/>
    <w:rsid w:val="07BE5FBE"/>
    <w:rsid w:val="0901018B"/>
    <w:rsid w:val="09033061"/>
    <w:rsid w:val="09155376"/>
    <w:rsid w:val="099D7BDF"/>
    <w:rsid w:val="09B20F89"/>
    <w:rsid w:val="09F30F84"/>
    <w:rsid w:val="0AE56520"/>
    <w:rsid w:val="0B8F70D2"/>
    <w:rsid w:val="0D3E69C7"/>
    <w:rsid w:val="0D6F43AB"/>
    <w:rsid w:val="0D980C99"/>
    <w:rsid w:val="0DDE0D0C"/>
    <w:rsid w:val="0DF4111F"/>
    <w:rsid w:val="0E561DB4"/>
    <w:rsid w:val="0ED10C87"/>
    <w:rsid w:val="0F5D017B"/>
    <w:rsid w:val="0FCC11D8"/>
    <w:rsid w:val="0FD85A14"/>
    <w:rsid w:val="10217790"/>
    <w:rsid w:val="103532B8"/>
    <w:rsid w:val="105B4E96"/>
    <w:rsid w:val="109C3306"/>
    <w:rsid w:val="111034C9"/>
    <w:rsid w:val="113C38D1"/>
    <w:rsid w:val="11AC269C"/>
    <w:rsid w:val="12221C35"/>
    <w:rsid w:val="12B2638D"/>
    <w:rsid w:val="12E53BFE"/>
    <w:rsid w:val="12F052CF"/>
    <w:rsid w:val="139F1B2F"/>
    <w:rsid w:val="143C3072"/>
    <w:rsid w:val="145F49E4"/>
    <w:rsid w:val="15612D4A"/>
    <w:rsid w:val="15B1650F"/>
    <w:rsid w:val="16202099"/>
    <w:rsid w:val="16577C0F"/>
    <w:rsid w:val="16C9091A"/>
    <w:rsid w:val="16E30096"/>
    <w:rsid w:val="17291867"/>
    <w:rsid w:val="172D0D7B"/>
    <w:rsid w:val="182025ED"/>
    <w:rsid w:val="190C00FE"/>
    <w:rsid w:val="19A73A80"/>
    <w:rsid w:val="19AB0A7A"/>
    <w:rsid w:val="19B32FE8"/>
    <w:rsid w:val="1A0F5BFA"/>
    <w:rsid w:val="1A1F1E16"/>
    <w:rsid w:val="1A507B1C"/>
    <w:rsid w:val="1AC93786"/>
    <w:rsid w:val="1B0713FC"/>
    <w:rsid w:val="1B1520DE"/>
    <w:rsid w:val="1B694DA1"/>
    <w:rsid w:val="1B7F7FCB"/>
    <w:rsid w:val="1BF72F98"/>
    <w:rsid w:val="1CE302D5"/>
    <w:rsid w:val="1D3338D2"/>
    <w:rsid w:val="1D5F7F07"/>
    <w:rsid w:val="1DA01609"/>
    <w:rsid w:val="1DAB28C7"/>
    <w:rsid w:val="1DC73786"/>
    <w:rsid w:val="1E282277"/>
    <w:rsid w:val="1EAD46F6"/>
    <w:rsid w:val="1F101C86"/>
    <w:rsid w:val="1F6E34FF"/>
    <w:rsid w:val="20331F6B"/>
    <w:rsid w:val="20A30DD7"/>
    <w:rsid w:val="23AE1D11"/>
    <w:rsid w:val="23AF6EED"/>
    <w:rsid w:val="24036E05"/>
    <w:rsid w:val="24283813"/>
    <w:rsid w:val="249B440C"/>
    <w:rsid w:val="251D19DE"/>
    <w:rsid w:val="258540C1"/>
    <w:rsid w:val="25FC3626"/>
    <w:rsid w:val="26512479"/>
    <w:rsid w:val="26566B8C"/>
    <w:rsid w:val="26DD7123"/>
    <w:rsid w:val="270A710B"/>
    <w:rsid w:val="276F59C2"/>
    <w:rsid w:val="2774065B"/>
    <w:rsid w:val="277C1A29"/>
    <w:rsid w:val="27D80D32"/>
    <w:rsid w:val="29475AF5"/>
    <w:rsid w:val="29514D36"/>
    <w:rsid w:val="29744D45"/>
    <w:rsid w:val="299738DA"/>
    <w:rsid w:val="29C50A99"/>
    <w:rsid w:val="29CA1CA8"/>
    <w:rsid w:val="2A051B0D"/>
    <w:rsid w:val="2A2857CC"/>
    <w:rsid w:val="2A3E58AF"/>
    <w:rsid w:val="2B191486"/>
    <w:rsid w:val="2BCB6A37"/>
    <w:rsid w:val="2CC25558"/>
    <w:rsid w:val="2D0003B5"/>
    <w:rsid w:val="2D152ED6"/>
    <w:rsid w:val="2D6E4D95"/>
    <w:rsid w:val="2DD00A6D"/>
    <w:rsid w:val="2E3D457A"/>
    <w:rsid w:val="2EAD7069"/>
    <w:rsid w:val="2F1150A7"/>
    <w:rsid w:val="2FD55948"/>
    <w:rsid w:val="2FDC57F0"/>
    <w:rsid w:val="304E4D0B"/>
    <w:rsid w:val="306857B1"/>
    <w:rsid w:val="309409C2"/>
    <w:rsid w:val="31754BE9"/>
    <w:rsid w:val="31E74E13"/>
    <w:rsid w:val="323847BE"/>
    <w:rsid w:val="32D20E63"/>
    <w:rsid w:val="33002EEA"/>
    <w:rsid w:val="33F45FC0"/>
    <w:rsid w:val="34265FEB"/>
    <w:rsid w:val="35AE56F6"/>
    <w:rsid w:val="35CC672C"/>
    <w:rsid w:val="36966341"/>
    <w:rsid w:val="369B7657"/>
    <w:rsid w:val="369E69EE"/>
    <w:rsid w:val="370E3833"/>
    <w:rsid w:val="38B16CBE"/>
    <w:rsid w:val="38FF014B"/>
    <w:rsid w:val="392A172C"/>
    <w:rsid w:val="39F90887"/>
    <w:rsid w:val="39FB1C7D"/>
    <w:rsid w:val="3A1E5853"/>
    <w:rsid w:val="3AAB2107"/>
    <w:rsid w:val="3AAE7D23"/>
    <w:rsid w:val="3ABD5DEE"/>
    <w:rsid w:val="3BDF0BF8"/>
    <w:rsid w:val="3BE9463E"/>
    <w:rsid w:val="3D3305EA"/>
    <w:rsid w:val="3D736808"/>
    <w:rsid w:val="3F9205CF"/>
    <w:rsid w:val="3F922632"/>
    <w:rsid w:val="40805709"/>
    <w:rsid w:val="40CC71EF"/>
    <w:rsid w:val="4101455B"/>
    <w:rsid w:val="410161CD"/>
    <w:rsid w:val="41177B40"/>
    <w:rsid w:val="418317EB"/>
    <w:rsid w:val="41BC0873"/>
    <w:rsid w:val="41BF5B07"/>
    <w:rsid w:val="42AF3036"/>
    <w:rsid w:val="42B6404E"/>
    <w:rsid w:val="42DC45C7"/>
    <w:rsid w:val="42E701F1"/>
    <w:rsid w:val="435E44D2"/>
    <w:rsid w:val="435F2A7E"/>
    <w:rsid w:val="437A6903"/>
    <w:rsid w:val="43A8050F"/>
    <w:rsid w:val="43BF69EC"/>
    <w:rsid w:val="43F25D01"/>
    <w:rsid w:val="44121FFF"/>
    <w:rsid w:val="44212AB2"/>
    <w:rsid w:val="448E006C"/>
    <w:rsid w:val="449904E0"/>
    <w:rsid w:val="44B738AE"/>
    <w:rsid w:val="45216A3B"/>
    <w:rsid w:val="459B60DF"/>
    <w:rsid w:val="45A03087"/>
    <w:rsid w:val="45A06386"/>
    <w:rsid w:val="46B30356"/>
    <w:rsid w:val="475F36DF"/>
    <w:rsid w:val="4786282F"/>
    <w:rsid w:val="4806560E"/>
    <w:rsid w:val="485B09B3"/>
    <w:rsid w:val="488F35B0"/>
    <w:rsid w:val="48C13C1C"/>
    <w:rsid w:val="48D17FE2"/>
    <w:rsid w:val="48FD5A36"/>
    <w:rsid w:val="496A7983"/>
    <w:rsid w:val="49A279C6"/>
    <w:rsid w:val="49CC290C"/>
    <w:rsid w:val="49E00C5C"/>
    <w:rsid w:val="4A3803EF"/>
    <w:rsid w:val="4ABF5F14"/>
    <w:rsid w:val="4AD0231F"/>
    <w:rsid w:val="4B182958"/>
    <w:rsid w:val="4BAB26D5"/>
    <w:rsid w:val="4C1D241E"/>
    <w:rsid w:val="4C31567B"/>
    <w:rsid w:val="4D0364E4"/>
    <w:rsid w:val="4D437196"/>
    <w:rsid w:val="4D952E95"/>
    <w:rsid w:val="4DD23507"/>
    <w:rsid w:val="4DEF36AF"/>
    <w:rsid w:val="4DFB39BE"/>
    <w:rsid w:val="4E170CEC"/>
    <w:rsid w:val="4E173D9E"/>
    <w:rsid w:val="4E250FA5"/>
    <w:rsid w:val="4E713965"/>
    <w:rsid w:val="4E8B3DEF"/>
    <w:rsid w:val="4EC808DB"/>
    <w:rsid w:val="506E58C1"/>
    <w:rsid w:val="50784884"/>
    <w:rsid w:val="5088307E"/>
    <w:rsid w:val="509F6959"/>
    <w:rsid w:val="521701EA"/>
    <w:rsid w:val="523315EA"/>
    <w:rsid w:val="5235528A"/>
    <w:rsid w:val="52860ED3"/>
    <w:rsid w:val="528818DA"/>
    <w:rsid w:val="52E661F7"/>
    <w:rsid w:val="52EF3462"/>
    <w:rsid w:val="532D25B9"/>
    <w:rsid w:val="535566D8"/>
    <w:rsid w:val="53B53CAA"/>
    <w:rsid w:val="546978E1"/>
    <w:rsid w:val="54B47E19"/>
    <w:rsid w:val="54D10333"/>
    <w:rsid w:val="55023AD9"/>
    <w:rsid w:val="5539030F"/>
    <w:rsid w:val="55835AEF"/>
    <w:rsid w:val="55BE4151"/>
    <w:rsid w:val="55FC10CE"/>
    <w:rsid w:val="561A5C87"/>
    <w:rsid w:val="5622319B"/>
    <w:rsid w:val="565E1B7A"/>
    <w:rsid w:val="569D3E74"/>
    <w:rsid w:val="56B307B1"/>
    <w:rsid w:val="56C43FA0"/>
    <w:rsid w:val="56D75DB0"/>
    <w:rsid w:val="56E5071D"/>
    <w:rsid w:val="56FB2732"/>
    <w:rsid w:val="57452AC8"/>
    <w:rsid w:val="57486F2E"/>
    <w:rsid w:val="579A0688"/>
    <w:rsid w:val="57D14478"/>
    <w:rsid w:val="5803054D"/>
    <w:rsid w:val="58966D8A"/>
    <w:rsid w:val="589B5FE5"/>
    <w:rsid w:val="59241E7F"/>
    <w:rsid w:val="59DD013F"/>
    <w:rsid w:val="5A0B608D"/>
    <w:rsid w:val="5A0E7612"/>
    <w:rsid w:val="5A2606C1"/>
    <w:rsid w:val="5A4C03A0"/>
    <w:rsid w:val="5A8310FA"/>
    <w:rsid w:val="5ABE68D9"/>
    <w:rsid w:val="5ACF1023"/>
    <w:rsid w:val="5B873BBD"/>
    <w:rsid w:val="5C99392E"/>
    <w:rsid w:val="5D81097E"/>
    <w:rsid w:val="5DAA121C"/>
    <w:rsid w:val="5E6827E7"/>
    <w:rsid w:val="5EAD5713"/>
    <w:rsid w:val="5EF9331F"/>
    <w:rsid w:val="5EFE0397"/>
    <w:rsid w:val="5F425E5D"/>
    <w:rsid w:val="5F9D0163"/>
    <w:rsid w:val="5FC11322"/>
    <w:rsid w:val="5FEE1039"/>
    <w:rsid w:val="60341198"/>
    <w:rsid w:val="60723F49"/>
    <w:rsid w:val="60775AC3"/>
    <w:rsid w:val="607D37A6"/>
    <w:rsid w:val="612D01E8"/>
    <w:rsid w:val="612D6E96"/>
    <w:rsid w:val="615919C9"/>
    <w:rsid w:val="617871AE"/>
    <w:rsid w:val="619920A7"/>
    <w:rsid w:val="61E44C2E"/>
    <w:rsid w:val="621A0537"/>
    <w:rsid w:val="631E3DAA"/>
    <w:rsid w:val="633A79B4"/>
    <w:rsid w:val="638462CA"/>
    <w:rsid w:val="63EF636D"/>
    <w:rsid w:val="641F7CE8"/>
    <w:rsid w:val="64806B2E"/>
    <w:rsid w:val="64992746"/>
    <w:rsid w:val="64EE58D3"/>
    <w:rsid w:val="65431D76"/>
    <w:rsid w:val="66124A37"/>
    <w:rsid w:val="662619CF"/>
    <w:rsid w:val="67862220"/>
    <w:rsid w:val="6799493F"/>
    <w:rsid w:val="68080629"/>
    <w:rsid w:val="68372B18"/>
    <w:rsid w:val="687822C4"/>
    <w:rsid w:val="687A352E"/>
    <w:rsid w:val="68B52EF4"/>
    <w:rsid w:val="68BD7B50"/>
    <w:rsid w:val="6931245A"/>
    <w:rsid w:val="69687BBB"/>
    <w:rsid w:val="698B7A9F"/>
    <w:rsid w:val="69CC7091"/>
    <w:rsid w:val="69E91088"/>
    <w:rsid w:val="69F0323B"/>
    <w:rsid w:val="6B823960"/>
    <w:rsid w:val="6BD74168"/>
    <w:rsid w:val="6CCE2310"/>
    <w:rsid w:val="6D8777E0"/>
    <w:rsid w:val="6DB0581A"/>
    <w:rsid w:val="6E274B98"/>
    <w:rsid w:val="6E6504F2"/>
    <w:rsid w:val="6EA82E57"/>
    <w:rsid w:val="6EAE5472"/>
    <w:rsid w:val="6EB16BA2"/>
    <w:rsid w:val="6F401899"/>
    <w:rsid w:val="6FDC05A7"/>
    <w:rsid w:val="6FDC39BF"/>
    <w:rsid w:val="6FE9228F"/>
    <w:rsid w:val="6FFD624F"/>
    <w:rsid w:val="700A58ED"/>
    <w:rsid w:val="705C680B"/>
    <w:rsid w:val="70606E6C"/>
    <w:rsid w:val="7113548A"/>
    <w:rsid w:val="719428A4"/>
    <w:rsid w:val="71CB326C"/>
    <w:rsid w:val="721664DE"/>
    <w:rsid w:val="721940C9"/>
    <w:rsid w:val="733225F5"/>
    <w:rsid w:val="73A06C5C"/>
    <w:rsid w:val="73BA2A1D"/>
    <w:rsid w:val="751353B8"/>
    <w:rsid w:val="759001BA"/>
    <w:rsid w:val="75997EBA"/>
    <w:rsid w:val="759F2D74"/>
    <w:rsid w:val="76120DF0"/>
    <w:rsid w:val="76406CA4"/>
    <w:rsid w:val="76BF69C3"/>
    <w:rsid w:val="774960B6"/>
    <w:rsid w:val="779D6F0B"/>
    <w:rsid w:val="77E07341"/>
    <w:rsid w:val="7807712A"/>
    <w:rsid w:val="789D015A"/>
    <w:rsid w:val="78D96574"/>
    <w:rsid w:val="78DF3D3E"/>
    <w:rsid w:val="79074984"/>
    <w:rsid w:val="79584CBB"/>
    <w:rsid w:val="79720446"/>
    <w:rsid w:val="7985538D"/>
    <w:rsid w:val="79F03C02"/>
    <w:rsid w:val="7A2C1131"/>
    <w:rsid w:val="7A63772F"/>
    <w:rsid w:val="7AD51851"/>
    <w:rsid w:val="7B071E40"/>
    <w:rsid w:val="7B1B0F23"/>
    <w:rsid w:val="7B2A7360"/>
    <w:rsid w:val="7BD04617"/>
    <w:rsid w:val="7CD85893"/>
    <w:rsid w:val="7CF306D6"/>
    <w:rsid w:val="7CFC50CC"/>
    <w:rsid w:val="7D040C6A"/>
    <w:rsid w:val="7D3F66DC"/>
    <w:rsid w:val="7D850404"/>
    <w:rsid w:val="7EDD443D"/>
    <w:rsid w:val="7F337F4E"/>
    <w:rsid w:val="7FA62507"/>
    <w:rsid w:val="7FA85FAF"/>
    <w:rsid w:val="7FC3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2">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semiHidden/>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unhideWhenUsed/>
    <w:qFormat/>
    <w:uiPriority w:val="0"/>
    <w:rPr>
      <w:rFonts w:cs="Times New Roman"/>
    </w:rPr>
  </w:style>
  <w:style w:type="paragraph" w:customStyle="1" w:styleId="12">
    <w:name w:val="p0"/>
    <w:basedOn w:val="1"/>
    <w:qFormat/>
    <w:uiPriority w:val="0"/>
    <w:pPr>
      <w:widowControl/>
    </w:pPr>
    <w:rPr>
      <w:rFonts w:ascii="宋体" w:hAnsi="宋体" w:cs="宋体"/>
      <w:kern w:val="0"/>
      <w:szCs w:val="21"/>
    </w:rPr>
  </w:style>
  <w:style w:type="paragraph" w:customStyle="1" w:styleId="13">
    <w:name w:val="p15"/>
    <w:basedOn w:val="1"/>
    <w:qFormat/>
    <w:uiPriority w:val="0"/>
    <w:pPr>
      <w:widowControl/>
    </w:pPr>
    <w:rPr>
      <w:rFonts w:ascii="宋体" w:hAnsi="宋体" w:cs="宋体"/>
      <w:kern w:val="0"/>
      <w:szCs w:val="21"/>
    </w:rPr>
  </w:style>
  <w:style w:type="paragraph" w:customStyle="1" w:styleId="14">
    <w:name w:val="p16"/>
    <w:basedOn w:val="1"/>
    <w:qFormat/>
    <w:uiPriority w:val="0"/>
    <w:pPr>
      <w:widowControl/>
    </w:pPr>
    <w:rPr>
      <w:rFonts w:ascii="宋体" w:hAnsi="宋体" w:cs="宋体"/>
      <w:kern w:val="0"/>
      <w:szCs w:val="21"/>
    </w:rPr>
  </w:style>
  <w:style w:type="character" w:customStyle="1" w:styleId="15">
    <w:name w:val="页眉 Char"/>
    <w:link w:val="6"/>
    <w:qFormat/>
    <w:uiPriority w:val="0"/>
    <w:rPr>
      <w:rFonts w:ascii="Calibri" w:hAnsi="Calibri" w:cs="黑体"/>
      <w:kern w:val="2"/>
      <w:sz w:val="18"/>
      <w:szCs w:val="18"/>
    </w:rPr>
  </w:style>
  <w:style w:type="character" w:customStyle="1" w:styleId="16">
    <w:name w:val="标题 2 Char"/>
    <w:link w:val="3"/>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4067</Words>
  <Characters>4300</Characters>
  <Lines>35</Lines>
  <Paragraphs>9</Paragraphs>
  <TotalTime>32</TotalTime>
  <ScaleCrop>false</ScaleCrop>
  <LinksUpToDate>false</LinksUpToDate>
  <CharactersWithSpaces>4407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2016-12-22T08:36:00Z</dcterms:created>
  <dc:creator>admin</dc:creator>
  <cp:lastModifiedBy>王斌仁</cp:lastModifiedBy>
  <cp:lastPrinted>2022-01-20T02:23:00Z</cp:lastPrinted>
  <dcterms:modified xsi:type="dcterms:W3CDTF">2022-08-31T10:47:04Z</dcterms:modified>
  <dc:title>部门名称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D25C0AC219BB4833A396C84E29FE5E68</vt:lpwstr>
  </property>
</Properties>
</file>