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kinsoku/>
        <w:wordWrap/>
        <w:overflowPunct/>
        <w:topLinePunct w:val="0"/>
        <w:bidi w:val="0"/>
        <w:spacing w:line="620" w:lineRule="exact"/>
        <w:ind w:left="480" w:right="0" w:rightChars="0"/>
        <w:jc w:val="center"/>
        <w:textAlignment w:val="auto"/>
        <w:rPr>
          <w:b/>
          <w:bCs/>
          <w:sz w:val="44"/>
          <w:szCs w:val="44"/>
        </w:rPr>
      </w:pPr>
    </w:p>
    <w:p>
      <w:pPr>
        <w:pStyle w:val="12"/>
        <w:keepNext w:val="0"/>
        <w:keepLines w:val="0"/>
        <w:pageBreakBefore w:val="0"/>
        <w:kinsoku/>
        <w:wordWrap/>
        <w:overflowPunct/>
        <w:topLinePunct w:val="0"/>
        <w:bidi w:val="0"/>
        <w:spacing w:line="620" w:lineRule="exact"/>
        <w:ind w:left="480" w:right="0" w:rightChars="0"/>
        <w:jc w:val="center"/>
        <w:textAlignment w:val="auto"/>
        <w:rPr>
          <w:rFonts w:hint="eastAsia" w:ascii="方正小标宋简体" w:hAnsi="方正小标宋简体" w:eastAsia="方正小标宋简体" w:cs="方正小标宋简体"/>
          <w:b/>
          <w:bCs/>
          <w:sz w:val="44"/>
          <w:szCs w:val="44"/>
          <w:lang w:eastAsia="zh-CN"/>
        </w:rPr>
      </w:pPr>
    </w:p>
    <w:p>
      <w:pPr>
        <w:pStyle w:val="12"/>
        <w:keepNext w:val="0"/>
        <w:keepLines w:val="0"/>
        <w:pageBreakBefore w:val="0"/>
        <w:kinsoku/>
        <w:wordWrap/>
        <w:overflowPunct/>
        <w:topLinePunct w:val="0"/>
        <w:bidi w:val="0"/>
        <w:spacing w:line="620" w:lineRule="exact"/>
        <w:ind w:left="480" w:right="0" w:rightChars="0"/>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中共兰州市委机构编制委员会办公室</w:t>
      </w:r>
    </w:p>
    <w:p>
      <w:pPr>
        <w:pStyle w:val="12"/>
        <w:keepNext w:val="0"/>
        <w:keepLines w:val="0"/>
        <w:pageBreakBefore w:val="0"/>
        <w:kinsoku/>
        <w:wordWrap/>
        <w:overflowPunct/>
        <w:topLinePunct w:val="0"/>
        <w:bidi w:val="0"/>
        <w:spacing w:line="620" w:lineRule="exact"/>
        <w:ind w:left="48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44"/>
          <w:szCs w:val="44"/>
        </w:rPr>
        <w:t>20</w:t>
      </w:r>
      <w:r>
        <w:rPr>
          <w:rFonts w:hint="eastAsia" w:ascii="方正小标宋简体" w:hAnsi="方正小标宋简体" w:eastAsia="方正小标宋简体" w:cs="方正小标宋简体"/>
          <w:b/>
          <w:bCs/>
          <w:sz w:val="44"/>
          <w:szCs w:val="44"/>
          <w:lang w:val="en-US" w:eastAsia="zh-CN"/>
        </w:rPr>
        <w:t>22</w:t>
      </w:r>
      <w:r>
        <w:rPr>
          <w:rFonts w:hint="eastAsia" w:ascii="方正小标宋简体" w:hAnsi="方正小标宋简体" w:eastAsia="方正小标宋简体" w:cs="方正小标宋简体"/>
          <w:b/>
          <w:bCs/>
          <w:sz w:val="44"/>
          <w:szCs w:val="44"/>
        </w:rPr>
        <w:t>年度预算</w:t>
      </w:r>
      <w:r>
        <w:rPr>
          <w:rFonts w:hint="eastAsia" w:ascii="方正小标宋简体" w:hAnsi="方正小标宋简体" w:eastAsia="方正小标宋简体" w:cs="方正小标宋简体"/>
          <w:b/>
          <w:bCs/>
          <w:sz w:val="44"/>
          <w:szCs w:val="44"/>
          <w:lang w:eastAsia="zh-CN"/>
        </w:rPr>
        <w:t>目录</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b/>
          <w:bCs/>
          <w:sz w:val="32"/>
          <w:szCs w:val="32"/>
        </w:rPr>
      </w:pP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b/>
          <w:bCs/>
          <w:sz w:val="32"/>
          <w:szCs w:val="32"/>
        </w:rPr>
      </w:pP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rPr>
      </w:pPr>
      <w:r>
        <w:rPr>
          <w:rFonts w:hint="eastAsia" w:ascii="黑体" w:hAnsi="黑体" w:eastAsia="黑体" w:cs="黑体"/>
          <w:b/>
          <w:bCs/>
          <w:sz w:val="32"/>
          <w:szCs w:val="32"/>
        </w:rPr>
        <w:t>一、</w:t>
      </w:r>
      <w:r>
        <w:rPr>
          <w:rFonts w:hint="eastAsia" w:ascii="黑体" w:hAnsi="黑体" w:eastAsia="黑体" w:cs="黑体"/>
          <w:sz w:val="32"/>
          <w:szCs w:val="32"/>
        </w:rPr>
        <w:t>部门职责</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机构</w:t>
      </w:r>
      <w:r>
        <w:rPr>
          <w:rFonts w:hint="eastAsia" w:ascii="黑体" w:hAnsi="黑体" w:eastAsia="黑体" w:cs="黑体"/>
          <w:sz w:val="32"/>
          <w:szCs w:val="32"/>
          <w:lang w:eastAsia="zh-CN"/>
        </w:rPr>
        <w:t>及人员编制</w:t>
      </w:r>
      <w:r>
        <w:rPr>
          <w:rFonts w:hint="eastAsia" w:ascii="黑体" w:hAnsi="黑体" w:eastAsia="黑体" w:cs="黑体"/>
          <w:sz w:val="32"/>
          <w:szCs w:val="32"/>
        </w:rPr>
        <w:t>情况</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三、部门预算收支增减变化说明</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四、机关运行经费安排情况明细及增减变动情况说明</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五、政府采购预算情况说明</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六、国有资产占用情况说明</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七、预算绩效管理情况</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八、名词解释</w:t>
      </w:r>
    </w:p>
    <w:p>
      <w:pPr>
        <w:pStyle w:val="12"/>
        <w:keepNext w:val="0"/>
        <w:keepLines w:val="0"/>
        <w:pageBreakBefore w:val="0"/>
        <w:kinsoku/>
        <w:wordWrap/>
        <w:overflowPunct/>
        <w:topLinePunct w:val="0"/>
        <w:bidi w:val="0"/>
        <w:spacing w:line="620" w:lineRule="exact"/>
        <w:ind w:right="0" w:rightChars="0"/>
        <w:jc w:val="left"/>
        <w:textAlignment w:val="auto"/>
        <w:rPr>
          <w:rFonts w:ascii="仿宋" w:hAnsi="仿宋" w:eastAsia="仿宋" w:cs="仿宋"/>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ascii="仿宋" w:hAnsi="仿宋" w:eastAsia="仿宋" w:cs="仿宋"/>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ascii="仿宋" w:hAnsi="仿宋" w:eastAsia="仿宋" w:cs="仿宋"/>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ascii="仿宋" w:hAnsi="仿宋" w:eastAsia="仿宋" w:cs="仿宋"/>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ascii="仿宋" w:hAnsi="仿宋" w:eastAsia="仿宋" w:cs="仿宋"/>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hint="eastAsia" w:ascii="黑体" w:hAnsi="黑体" w:eastAsia="黑体" w:cs="黑体"/>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hint="eastAsia" w:ascii="黑体" w:hAnsi="黑体" w:eastAsia="黑体" w:cs="黑体"/>
          <w:sz w:val="32"/>
          <w:szCs w:val="32"/>
        </w:rPr>
      </w:pPr>
    </w:p>
    <w:p>
      <w:pPr>
        <w:pStyle w:val="12"/>
        <w:keepNext w:val="0"/>
        <w:keepLines w:val="0"/>
        <w:pageBreakBefore w:val="0"/>
        <w:numPr>
          <w:ilvl w:val="0"/>
          <w:numId w:val="0"/>
        </w:numPr>
        <w:kinsoku/>
        <w:wordWrap/>
        <w:overflowPunct/>
        <w:topLinePunct w:val="0"/>
        <w:bidi w:val="0"/>
        <w:spacing w:line="620" w:lineRule="exact"/>
        <w:ind w:right="0" w:rightChars="0" w:firstLine="643" w:firstLineChars="200"/>
        <w:jc w:val="left"/>
        <w:textAlignment w:val="auto"/>
        <w:rPr>
          <w:rFonts w:hint="eastAsia" w:ascii="黑体" w:hAnsi="黑体" w:eastAsia="黑体" w:cs="黑体"/>
          <w:b/>
          <w:bCs/>
          <w:sz w:val="32"/>
          <w:szCs w:val="32"/>
          <w:lang w:eastAsia="zh-CN"/>
        </w:rPr>
      </w:pP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b/>
          <w:bCs/>
          <w:sz w:val="32"/>
          <w:szCs w:val="32"/>
        </w:rPr>
      </w:pPr>
    </w:p>
    <w:p>
      <w:pPr>
        <w:keepNext w:val="0"/>
        <w:keepLines w:val="0"/>
        <w:pageBreakBefore w:val="0"/>
        <w:kinsoku/>
        <w:wordWrap/>
        <w:overflowPunct/>
        <w:topLinePunct w:val="0"/>
        <w:bidi w:val="0"/>
        <w:spacing w:line="620" w:lineRule="exact"/>
        <w:ind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一、部门职责</w:t>
      </w:r>
    </w:p>
    <w:p>
      <w:pPr>
        <w:keepNext w:val="0"/>
        <w:keepLines w:val="0"/>
        <w:pageBreakBefore w:val="0"/>
        <w:kinsoku/>
        <w:wordWrap/>
        <w:overflowPunct/>
        <w:topLinePunct w:val="0"/>
        <w:autoSpaceDE/>
        <w:autoSpaceDN/>
        <w:bidi w:val="0"/>
        <w:adjustRightInd/>
        <w:spacing w:line="62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中共</w:t>
      </w:r>
      <w:r>
        <w:rPr>
          <w:rFonts w:hint="eastAsia" w:ascii="仿宋_GB2312" w:hAnsi="仿宋_GB2312" w:eastAsia="仿宋_GB2312" w:cs="仿宋_GB2312"/>
          <w:kern w:val="0"/>
          <w:sz w:val="32"/>
          <w:szCs w:val="32"/>
        </w:rPr>
        <w:t>兰州市</w:t>
      </w:r>
      <w:r>
        <w:rPr>
          <w:rFonts w:hint="eastAsia" w:ascii="仿宋_GB2312" w:hAnsi="仿宋_GB2312" w:eastAsia="仿宋_GB2312" w:cs="仿宋_GB2312"/>
          <w:kern w:val="0"/>
          <w:sz w:val="32"/>
          <w:szCs w:val="32"/>
          <w:lang w:eastAsia="zh-CN"/>
        </w:rPr>
        <w:t>委</w:t>
      </w:r>
      <w:r>
        <w:rPr>
          <w:rFonts w:hint="eastAsia" w:ascii="仿宋_GB2312" w:hAnsi="仿宋_GB2312" w:eastAsia="仿宋_GB2312" w:cs="仿宋_GB2312"/>
          <w:kern w:val="0"/>
          <w:sz w:val="32"/>
          <w:szCs w:val="32"/>
        </w:rPr>
        <w:t>机构编制委员会办公室为市委工作</w:t>
      </w:r>
      <w:r>
        <w:rPr>
          <w:rFonts w:hint="eastAsia" w:ascii="仿宋_GB2312" w:hAnsi="仿宋_GB2312" w:eastAsia="仿宋_GB2312" w:cs="仿宋_GB2312"/>
          <w:kern w:val="0"/>
          <w:sz w:val="32"/>
          <w:szCs w:val="32"/>
          <w:lang w:eastAsia="zh-CN"/>
        </w:rPr>
        <w:t>机关</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中共</w:t>
      </w:r>
      <w:r>
        <w:rPr>
          <w:rFonts w:hint="eastAsia" w:ascii="仿宋_GB2312" w:hAnsi="仿宋_GB2312" w:eastAsia="仿宋_GB2312" w:cs="仿宋_GB2312"/>
          <w:kern w:val="0"/>
          <w:sz w:val="32"/>
          <w:szCs w:val="32"/>
        </w:rPr>
        <w:t>兰州市</w:t>
      </w:r>
      <w:r>
        <w:rPr>
          <w:rFonts w:hint="eastAsia" w:ascii="仿宋_GB2312" w:hAnsi="仿宋_GB2312" w:eastAsia="仿宋_GB2312" w:cs="仿宋_GB2312"/>
          <w:kern w:val="0"/>
          <w:sz w:val="32"/>
          <w:szCs w:val="32"/>
          <w:lang w:eastAsia="zh-CN"/>
        </w:rPr>
        <w:t>委</w:t>
      </w:r>
      <w:r>
        <w:rPr>
          <w:rFonts w:hint="eastAsia" w:ascii="仿宋_GB2312" w:hAnsi="仿宋_GB2312" w:eastAsia="仿宋_GB2312" w:cs="仿宋_GB2312"/>
          <w:kern w:val="0"/>
          <w:sz w:val="32"/>
          <w:szCs w:val="32"/>
        </w:rPr>
        <w:t>机构编制委员会办公室主要职责有</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（一）</w:t>
      </w:r>
      <w:r>
        <w:rPr>
          <w:rFonts w:hint="eastAsia" w:ascii="仿宋_GB2312" w:hAnsi="仿宋_GB2312" w:eastAsia="仿宋_GB2312" w:cs="仿宋_GB2312"/>
          <w:kern w:val="0"/>
          <w:sz w:val="32"/>
          <w:szCs w:val="32"/>
        </w:rPr>
        <w:t>贯彻落实机构编制工作政策法规和制度。</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（二）</w:t>
      </w:r>
      <w:r>
        <w:rPr>
          <w:rFonts w:hint="eastAsia" w:ascii="仿宋_GB2312" w:hAnsi="仿宋_GB2312" w:eastAsia="仿宋_GB2312" w:cs="仿宋_GB2312"/>
          <w:kern w:val="0"/>
          <w:sz w:val="32"/>
          <w:szCs w:val="32"/>
        </w:rPr>
        <w:t>在市委编委领导下，负责全市各级党政机关，人大政协，监委、各民主党派机关、群团组织机关的机构编制</w:t>
      </w:r>
      <w:r>
        <w:rPr>
          <w:rFonts w:hint="eastAsia" w:ascii="仿宋_GB2312" w:hAnsi="仿宋_GB2312" w:eastAsia="仿宋_GB2312" w:cs="仿宋_GB2312"/>
          <w:kern w:val="0"/>
          <w:sz w:val="32"/>
          <w:szCs w:val="32"/>
          <w:lang w:eastAsia="zh-CN"/>
        </w:rPr>
        <w:t>管理工作。</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根据中央、中央编委、中央编办和省委、省委编委、省委编办以及市委、市委编委的统一安排部署，研究起草市级机构改革方案，指导协调区县机构改革及机构编制管理工作。</w:t>
      </w:r>
    </w:p>
    <w:p>
      <w:pPr>
        <w:keepNext w:val="0"/>
        <w:keepLines w:val="0"/>
        <w:pageBreakBefore w:val="0"/>
        <w:numPr>
          <w:ilvl w:val="0"/>
          <w:numId w:val="1"/>
        </w:numPr>
        <w:kinsoku/>
        <w:wordWrap/>
        <w:overflowPunct/>
        <w:topLinePunct w:val="0"/>
        <w:autoSpaceDE/>
        <w:autoSpaceDN/>
        <w:bidi w:val="0"/>
        <w:adjustRightInd/>
        <w:spacing w:line="62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研究提出全市各类处级机构设置和调整的意见，按照程序报请市委编委、市委研究同意后报省委编委审批。</w:t>
      </w:r>
    </w:p>
    <w:p>
      <w:pPr>
        <w:keepNext w:val="0"/>
        <w:keepLines w:val="0"/>
        <w:pageBreakBefore w:val="0"/>
        <w:numPr>
          <w:ilvl w:val="0"/>
          <w:numId w:val="1"/>
        </w:numPr>
        <w:kinsoku/>
        <w:wordWrap/>
        <w:overflowPunct/>
        <w:topLinePunct w:val="0"/>
        <w:autoSpaceDE/>
        <w:autoSpaceDN/>
        <w:bidi w:val="0"/>
        <w:adjustRightInd/>
        <w:spacing w:line="62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审核全市各类处级机构的职能配置、内设机构</w:t>
      </w:r>
      <w:r>
        <w:rPr>
          <w:rFonts w:hint="eastAsia" w:ascii="仿宋_GB2312" w:hAnsi="仿宋_GB2312" w:eastAsia="仿宋_GB2312" w:cs="仿宋_GB2312"/>
          <w:kern w:val="0"/>
          <w:sz w:val="32"/>
          <w:szCs w:val="32"/>
          <w:lang w:eastAsia="zh-CN"/>
        </w:rPr>
        <w:t>和人员编制规定。</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（六）</w:t>
      </w:r>
      <w:r>
        <w:rPr>
          <w:rFonts w:hint="eastAsia" w:ascii="仿宋_GB2312" w:hAnsi="仿宋_GB2312" w:eastAsia="仿宋_GB2312" w:cs="仿宋_GB2312"/>
          <w:kern w:val="0"/>
          <w:sz w:val="32"/>
          <w:szCs w:val="32"/>
        </w:rPr>
        <w:t>协调市委和市级国家机关各部门的职能配置及调整，统筹各部门之间、各部门与区县之间的职责分工，组织</w:t>
      </w:r>
      <w:r>
        <w:rPr>
          <w:rFonts w:hint="eastAsia" w:ascii="仿宋_GB2312" w:hAnsi="仿宋_GB2312" w:eastAsia="仿宋_GB2312" w:cs="仿宋_GB2312"/>
          <w:kern w:val="0"/>
          <w:sz w:val="32"/>
          <w:szCs w:val="32"/>
          <w:lang w:eastAsia="zh-CN"/>
        </w:rPr>
        <w:t>实施职能转变的相关工作。</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（七）</w:t>
      </w:r>
      <w:r>
        <w:rPr>
          <w:rFonts w:hint="eastAsia" w:ascii="仿宋_GB2312" w:hAnsi="仿宋_GB2312" w:eastAsia="仿宋_GB2312" w:cs="仿宋_GB2312"/>
          <w:kern w:val="0"/>
          <w:sz w:val="32"/>
          <w:szCs w:val="32"/>
        </w:rPr>
        <w:t>审核市级党政机关及垂直管理机构、统一管理机构、双重领导以市直部门领导为主的机构、派驻机构的机构设置、人员编制和领导职数，管理区县人员编制总额，审核市区(县)科级行政机构设置，实施党政机构限额管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（八）</w:t>
      </w:r>
      <w:r>
        <w:rPr>
          <w:rFonts w:hint="eastAsia" w:ascii="仿宋_GB2312" w:hAnsi="仿宋_GB2312" w:eastAsia="仿宋_GB2312" w:cs="仿宋_GB2312"/>
          <w:kern w:val="0"/>
          <w:sz w:val="32"/>
          <w:szCs w:val="32"/>
        </w:rPr>
        <w:t>审核市人大、市政协、市监委和市一级民主党派机关、群团组织机关的机构设置、人员编制和领导职数。</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（九）</w:t>
      </w:r>
      <w:r>
        <w:rPr>
          <w:rFonts w:hint="eastAsia" w:ascii="仿宋_GB2312" w:hAnsi="仿宋_GB2312" w:eastAsia="仿宋_GB2312" w:cs="仿宋_GB2312"/>
          <w:kern w:val="0"/>
          <w:sz w:val="32"/>
          <w:szCs w:val="32"/>
        </w:rPr>
        <w:t>研究起草事业单位管理体制和机构改革方案，审核市委、市政府直属事业单位的机构编制方案，审批部门所属事业单位的机构编制(在决定前报市委组织部主要领导审批),审核区县科级事业单位的设置，负责事业单位登记管理工作，指导协调区县事业单位机构编制管理工作。</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（十）</w:t>
      </w:r>
      <w:r>
        <w:rPr>
          <w:rFonts w:hint="eastAsia" w:ascii="仿宋_GB2312" w:hAnsi="仿宋_GB2312" w:eastAsia="仿宋_GB2312" w:cs="仿宋_GB2312"/>
          <w:kern w:val="0"/>
          <w:sz w:val="32"/>
          <w:szCs w:val="32"/>
        </w:rPr>
        <w:t>对各区县各部门执行机构编制政策法规情况</w:t>
      </w:r>
      <w:r>
        <w:rPr>
          <w:rFonts w:hint="eastAsia" w:ascii="仿宋_GB2312" w:hAnsi="仿宋_GB2312" w:eastAsia="仿宋_GB2312" w:cs="仿宋_GB2312"/>
          <w:kern w:val="0"/>
          <w:sz w:val="32"/>
          <w:szCs w:val="32"/>
          <w:lang w:eastAsia="zh-CN"/>
        </w:rPr>
        <w:t>进行监督检查。</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（十一）</w:t>
      </w:r>
      <w:r>
        <w:rPr>
          <w:rFonts w:hint="eastAsia" w:ascii="仿宋_GB2312" w:hAnsi="仿宋_GB2312" w:eastAsia="仿宋_GB2312" w:cs="仿宋_GB2312"/>
          <w:kern w:val="0"/>
          <w:sz w:val="32"/>
          <w:szCs w:val="32"/>
        </w:rPr>
        <w:t>完成市委和市委编委交办的其他任务。</w:t>
      </w:r>
    </w:p>
    <w:p>
      <w:pPr>
        <w:keepNext w:val="0"/>
        <w:keepLines w:val="0"/>
        <w:pageBreakBefore w:val="0"/>
        <w:numPr>
          <w:ilvl w:val="0"/>
          <w:numId w:val="2"/>
        </w:numPr>
        <w:kinsoku/>
        <w:wordWrap/>
        <w:overflowPunct/>
        <w:topLinePunct w:val="0"/>
        <w:bidi w:val="0"/>
        <w:spacing w:line="62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机构</w:t>
      </w:r>
      <w:r>
        <w:rPr>
          <w:rFonts w:hint="eastAsia" w:ascii="黑体" w:hAnsi="黑体" w:eastAsia="黑体" w:cs="黑体"/>
          <w:sz w:val="32"/>
          <w:szCs w:val="32"/>
          <w:lang w:eastAsia="zh-CN"/>
        </w:rPr>
        <w:t>及人员编制</w:t>
      </w:r>
      <w:r>
        <w:rPr>
          <w:rFonts w:hint="eastAsia" w:ascii="黑体" w:hAnsi="黑体" w:eastAsia="黑体" w:cs="黑体"/>
          <w:sz w:val="32"/>
          <w:szCs w:val="32"/>
        </w:rPr>
        <w:t>情况</w:t>
      </w:r>
    </w:p>
    <w:p>
      <w:pPr>
        <w:keepNext w:val="0"/>
        <w:keepLines w:val="0"/>
        <w:pageBreakBefore w:val="0"/>
        <w:numPr>
          <w:ilvl w:val="0"/>
          <w:numId w:val="0"/>
        </w:numPr>
        <w:kinsoku/>
        <w:wordWrap/>
        <w:overflowPunct/>
        <w:topLinePunct w:val="0"/>
        <w:bidi w:val="0"/>
        <w:spacing w:line="620" w:lineRule="exact"/>
        <w:ind w:right="0" w:rightChars="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b/>
          <w:bCs/>
          <w:sz w:val="32"/>
          <w:szCs w:val="32"/>
          <w:lang w:val="en-US" w:eastAsia="zh-CN"/>
        </w:rPr>
        <w:t>1、机构设置情况</w:t>
      </w:r>
    </w:p>
    <w:p>
      <w:pPr>
        <w:keepNext w:val="0"/>
        <w:keepLines w:val="0"/>
        <w:pageBreakBefore w:val="0"/>
        <w:kinsoku/>
        <w:wordWrap/>
        <w:overflowPunct/>
        <w:topLinePunct w:val="0"/>
        <w:autoSpaceDE/>
        <w:autoSpaceDN/>
        <w:bidi w:val="0"/>
        <w:adjustRightInd/>
        <w:spacing w:line="62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中共</w:t>
      </w:r>
      <w:r>
        <w:rPr>
          <w:rFonts w:hint="eastAsia" w:ascii="仿宋_GB2312" w:hAnsi="仿宋_GB2312" w:eastAsia="仿宋_GB2312" w:cs="仿宋_GB2312"/>
          <w:kern w:val="0"/>
          <w:sz w:val="32"/>
          <w:szCs w:val="32"/>
        </w:rPr>
        <w:t>兰州市</w:t>
      </w:r>
      <w:r>
        <w:rPr>
          <w:rFonts w:hint="eastAsia" w:ascii="仿宋_GB2312" w:hAnsi="仿宋_GB2312" w:eastAsia="仿宋_GB2312" w:cs="仿宋_GB2312"/>
          <w:kern w:val="0"/>
          <w:sz w:val="32"/>
          <w:szCs w:val="32"/>
          <w:lang w:eastAsia="zh-CN"/>
        </w:rPr>
        <w:t>委</w:t>
      </w:r>
      <w:r>
        <w:rPr>
          <w:rFonts w:hint="eastAsia" w:ascii="仿宋_GB2312" w:hAnsi="仿宋_GB2312" w:eastAsia="仿宋_GB2312" w:cs="仿宋_GB2312"/>
          <w:kern w:val="0"/>
          <w:sz w:val="32"/>
          <w:szCs w:val="32"/>
        </w:rPr>
        <w:t>机构编制委员会办公室为行政单位，</w:t>
      </w:r>
      <w:r>
        <w:rPr>
          <w:rFonts w:hint="eastAsia" w:ascii="仿宋_GB2312" w:hAnsi="仿宋_GB2312" w:eastAsia="仿宋_GB2312" w:cs="仿宋_GB2312"/>
          <w:kern w:val="0"/>
          <w:sz w:val="32"/>
          <w:szCs w:val="32"/>
          <w:lang w:eastAsia="zh-CN"/>
        </w:rPr>
        <w:t>处</w:t>
      </w:r>
      <w:r>
        <w:rPr>
          <w:rFonts w:hint="eastAsia" w:ascii="仿宋_GB2312" w:hAnsi="仿宋_GB2312" w:eastAsia="仿宋_GB2312" w:cs="仿宋_GB2312"/>
          <w:kern w:val="0"/>
          <w:sz w:val="32"/>
          <w:szCs w:val="32"/>
        </w:rPr>
        <w:t>级建制</w:t>
      </w:r>
      <w:r>
        <w:rPr>
          <w:rFonts w:hint="eastAsia" w:ascii="仿宋_GB2312" w:hAnsi="仿宋_GB2312" w:eastAsia="仿宋_GB2312" w:cs="仿宋_GB2312"/>
          <w:kern w:val="0"/>
          <w:sz w:val="32"/>
          <w:szCs w:val="32"/>
          <w:lang w:eastAsia="zh-CN"/>
        </w:rPr>
        <w:t>。</w:t>
      </w:r>
    </w:p>
    <w:p>
      <w:pPr>
        <w:keepNext w:val="0"/>
        <w:keepLines w:val="0"/>
        <w:pageBreakBefore w:val="0"/>
        <w:numPr>
          <w:ilvl w:val="0"/>
          <w:numId w:val="0"/>
        </w:numPr>
        <w:kinsoku/>
        <w:wordWrap/>
        <w:overflowPunct/>
        <w:topLinePunct w:val="0"/>
        <w:bidi w:val="0"/>
        <w:spacing w:line="620" w:lineRule="exact"/>
        <w:ind w:right="0" w:righ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2、人员编制情况</w:t>
      </w:r>
    </w:p>
    <w:p>
      <w:pPr>
        <w:keepNext w:val="0"/>
        <w:keepLines w:val="0"/>
        <w:pageBreakBefore w:val="0"/>
        <w:widowControl/>
        <w:kinsoku/>
        <w:wordWrap/>
        <w:overflowPunct/>
        <w:topLinePunct w:val="0"/>
        <w:autoSpaceDE/>
        <w:autoSpaceDN/>
        <w:bidi w:val="0"/>
        <w:spacing w:before="100" w:after="100" w:line="6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市委编办核定</w:t>
      </w:r>
      <w:r>
        <w:rPr>
          <w:rFonts w:hint="eastAsia" w:ascii="仿宋_GB2312" w:hAnsi="仿宋_GB2312" w:eastAsia="仿宋_GB2312" w:cs="仿宋_GB2312"/>
          <w:sz w:val="32"/>
          <w:szCs w:val="32"/>
        </w:rPr>
        <w:t>编制</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lang w:eastAsia="zh-CN"/>
        </w:rPr>
        <w:t>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lang w:val="en-US" w:eastAsia="zh-CN"/>
        </w:rPr>
        <w:t>2021年底市委编办</w:t>
      </w:r>
      <w:r>
        <w:rPr>
          <w:rFonts w:hint="eastAsia" w:ascii="仿宋_GB2312" w:hAnsi="仿宋_GB2312" w:eastAsia="仿宋_GB2312" w:cs="仿宋_GB2312"/>
          <w:sz w:val="32"/>
          <w:szCs w:val="32"/>
        </w:rPr>
        <w:t>实有行政在职</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工勤人员4人</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620" w:lineRule="exact"/>
        <w:ind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三、部门预算收支增减变化说明</w:t>
      </w:r>
    </w:p>
    <w:p>
      <w:pPr>
        <w:keepNext w:val="0"/>
        <w:keepLines w:val="0"/>
        <w:pageBreakBefore w:val="0"/>
        <w:widowControl/>
        <w:kinsoku/>
        <w:wordWrap/>
        <w:overflowPunct/>
        <w:topLinePunct w:val="0"/>
        <w:bidi w:val="0"/>
        <w:snapToGrid w:val="0"/>
        <w:spacing w:line="62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我办</w:t>
      </w:r>
      <w:r>
        <w:rPr>
          <w:rFonts w:hint="eastAsia" w:ascii="仿宋_GB2312" w:hAnsi="仿宋_GB2312" w:eastAsia="仿宋_GB2312" w:cs="仿宋_GB2312"/>
          <w:sz w:val="32"/>
          <w:szCs w:val="32"/>
          <w:shd w:val="clear" w:color="auto" w:fill="FFFFFF"/>
        </w:rPr>
        <w:t>2022年预算共安排资金</w:t>
      </w:r>
      <w:r>
        <w:rPr>
          <w:rFonts w:hint="eastAsia" w:ascii="仿宋_GB2312" w:hAnsi="仿宋_GB2312" w:eastAsia="仿宋_GB2312" w:cs="仿宋_GB2312"/>
          <w:sz w:val="32"/>
          <w:szCs w:val="32"/>
          <w:shd w:val="clear" w:color="auto" w:fill="FFFFFF"/>
          <w:lang w:val="en-US" w:eastAsia="zh-CN"/>
        </w:rPr>
        <w:t>456.31</w:t>
      </w:r>
      <w:r>
        <w:rPr>
          <w:rFonts w:hint="eastAsia" w:ascii="仿宋_GB2312" w:hAnsi="仿宋_GB2312" w:eastAsia="仿宋_GB2312" w:cs="仿宋_GB2312"/>
          <w:sz w:val="32"/>
          <w:szCs w:val="32"/>
          <w:shd w:val="clear" w:color="auto" w:fill="FFFFFF"/>
        </w:rPr>
        <w:t>万元，较上年增加</w:t>
      </w:r>
      <w:r>
        <w:rPr>
          <w:rFonts w:hint="eastAsia" w:ascii="仿宋_GB2312" w:hAnsi="仿宋_GB2312" w:eastAsia="仿宋_GB2312" w:cs="仿宋_GB2312"/>
          <w:sz w:val="32"/>
          <w:szCs w:val="32"/>
          <w:shd w:val="clear" w:color="auto" w:fill="FFFFFF"/>
          <w:lang w:val="en-US" w:eastAsia="zh-CN"/>
        </w:rPr>
        <w:t>4.19</w:t>
      </w:r>
      <w:r>
        <w:rPr>
          <w:rFonts w:hint="eastAsia" w:ascii="仿宋_GB2312" w:hAnsi="仿宋_GB2312" w:eastAsia="仿宋_GB2312" w:cs="仿宋_GB2312"/>
          <w:sz w:val="32"/>
          <w:szCs w:val="32"/>
          <w:shd w:val="clear" w:color="auto" w:fill="FFFFFF"/>
        </w:rPr>
        <w:t>万元</w:t>
      </w:r>
      <w:r>
        <w:rPr>
          <w:rFonts w:hint="eastAsia" w:ascii="仿宋_GB2312" w:eastAsia="仿宋_GB2312"/>
          <w:bCs/>
          <w:sz w:val="32"/>
          <w:szCs w:val="32"/>
        </w:rPr>
        <w:t>。</w:t>
      </w:r>
    </w:p>
    <w:p>
      <w:pPr>
        <w:pStyle w:val="12"/>
        <w:keepNext w:val="0"/>
        <w:keepLines w:val="0"/>
        <w:pageBreakBefore w:val="0"/>
        <w:kinsoku/>
        <w:wordWrap/>
        <w:overflowPunct/>
        <w:topLinePunct w:val="0"/>
        <w:bidi w:val="0"/>
        <w:spacing w:line="620" w:lineRule="exact"/>
        <w:ind w:firstLine="482"/>
        <w:contextualSpacing/>
        <w:textAlignment w:val="auto"/>
        <w:rPr>
          <w:rFonts w:ascii="楷体_GB2312" w:eastAsia="楷体_GB2312"/>
          <w:b/>
          <w:bCs/>
          <w:sz w:val="32"/>
          <w:szCs w:val="32"/>
        </w:rPr>
      </w:pPr>
      <w:r>
        <w:rPr>
          <w:rFonts w:hint="eastAsia" w:ascii="楷体_GB2312" w:eastAsia="楷体_GB2312"/>
          <w:b/>
          <w:bCs/>
          <w:sz w:val="32"/>
          <w:szCs w:val="32"/>
        </w:rPr>
        <w:t>（一）基本支出</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bCs/>
          <w:sz w:val="32"/>
          <w:szCs w:val="32"/>
        </w:rPr>
      </w:pPr>
      <w:r>
        <w:rPr>
          <w:rFonts w:hint="eastAsia" w:ascii="楷体_GB2312" w:hAnsi="仿宋" w:eastAsia="楷体_GB2312" w:cs="仿宋"/>
          <w:sz w:val="32"/>
          <w:szCs w:val="32"/>
        </w:rPr>
        <w:t>1、人员经费。</w:t>
      </w:r>
      <w:r>
        <w:rPr>
          <w:rFonts w:hint="eastAsia" w:ascii="仿宋_GB2312" w:hAnsi="仿宋_GB2312" w:eastAsia="仿宋_GB2312" w:cs="仿宋_GB2312"/>
          <w:sz w:val="32"/>
          <w:szCs w:val="32"/>
          <w:shd w:val="clear" w:color="auto" w:fill="FFFFFF"/>
          <w:lang w:eastAsia="zh-CN"/>
        </w:rPr>
        <w:t>我办</w:t>
      </w:r>
      <w:r>
        <w:rPr>
          <w:rFonts w:hint="eastAsia" w:ascii="仿宋_GB2312" w:eastAsia="仿宋_GB2312"/>
          <w:bCs/>
          <w:sz w:val="32"/>
          <w:szCs w:val="32"/>
        </w:rPr>
        <w:t>2022年共安排人员支出</w:t>
      </w:r>
      <w:r>
        <w:rPr>
          <w:rFonts w:hint="eastAsia" w:ascii="仿宋_GB2312" w:eastAsia="仿宋_GB2312"/>
          <w:bCs/>
          <w:sz w:val="32"/>
          <w:szCs w:val="32"/>
          <w:lang w:val="en-US" w:eastAsia="zh-CN"/>
        </w:rPr>
        <w:t>369.65</w:t>
      </w:r>
      <w:r>
        <w:rPr>
          <w:rFonts w:hint="eastAsia" w:ascii="仿宋_GB2312" w:eastAsia="仿宋_GB2312"/>
          <w:bCs/>
          <w:sz w:val="32"/>
          <w:szCs w:val="32"/>
        </w:rPr>
        <w:t>万元</w:t>
      </w:r>
      <w:r>
        <w:rPr>
          <w:rFonts w:hint="eastAsia" w:ascii="仿宋_GB2312" w:hAnsi="仿宋_GB2312" w:eastAsia="仿宋_GB2312" w:cs="仿宋_GB2312"/>
          <w:sz w:val="32"/>
          <w:szCs w:val="32"/>
          <w:shd w:val="clear" w:color="auto" w:fill="FFFFFF"/>
        </w:rPr>
        <w:t>，</w:t>
      </w:r>
      <w:r>
        <w:rPr>
          <w:rFonts w:hint="eastAsia" w:ascii="仿宋_GB2312" w:eastAsia="仿宋_GB2312"/>
          <w:bCs/>
          <w:sz w:val="32"/>
          <w:szCs w:val="32"/>
        </w:rPr>
        <w:t>明细如下：</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bCs/>
          <w:sz w:val="32"/>
          <w:szCs w:val="32"/>
          <w:lang w:val="en-US" w:eastAsia="zh-CN"/>
        </w:rPr>
      </w:pPr>
      <w:r>
        <w:rPr>
          <w:rFonts w:hint="eastAsia" w:ascii="仿宋_GB2312" w:eastAsia="仿宋_GB2312"/>
          <w:bCs/>
          <w:sz w:val="32"/>
          <w:szCs w:val="32"/>
          <w:lang w:eastAsia="zh-CN"/>
        </w:rPr>
        <w:t>工资福利（统发）</w:t>
      </w:r>
      <w:r>
        <w:rPr>
          <w:rFonts w:hint="eastAsia" w:ascii="仿宋_GB2312" w:eastAsia="仿宋_GB2312"/>
          <w:bCs/>
          <w:sz w:val="32"/>
          <w:szCs w:val="32"/>
          <w:lang w:val="en-US" w:eastAsia="zh-CN"/>
        </w:rPr>
        <w:t>239.17万元，在职人员采暖补贴19.93万元，养老保险40.29万元，医疗保险34.70万元，工伤保险0.50万元，临聘人员大病统筹0.02万元，在编在职人员住房公积金30.22万元，临聘人员公积金0.40万元，临聘人员工资3.34万元，临聘人员社保缴费1.06万元。</w:t>
      </w:r>
    </w:p>
    <w:p>
      <w:pPr>
        <w:keepNext w:val="0"/>
        <w:keepLines w:val="0"/>
        <w:pageBreakBefore w:val="0"/>
        <w:numPr>
          <w:ilvl w:val="0"/>
          <w:numId w:val="0"/>
        </w:numPr>
        <w:kinsoku/>
        <w:wordWrap/>
        <w:overflowPunct/>
        <w:topLinePunct w:val="0"/>
        <w:bidi w:val="0"/>
        <w:spacing w:line="620" w:lineRule="exact"/>
        <w:ind w:right="0" w:rightChars="0" w:firstLine="640" w:firstLineChars="200"/>
        <w:textAlignment w:val="auto"/>
        <w:rPr>
          <w:rFonts w:hint="eastAsia" w:ascii="仿宋_GB2312" w:hAnsi="黑体" w:eastAsia="仿宋_GB2312"/>
          <w:sz w:val="32"/>
          <w:szCs w:val="32"/>
          <w:lang w:eastAsia="zh-CN"/>
        </w:rPr>
      </w:pPr>
      <w:r>
        <w:rPr>
          <w:rFonts w:hint="eastAsia" w:ascii="楷体_GB2312" w:hAnsi="仿宋" w:eastAsia="楷体_GB2312" w:cs="仿宋"/>
          <w:sz w:val="32"/>
          <w:szCs w:val="32"/>
          <w:lang w:val="en-US" w:eastAsia="zh-CN"/>
        </w:rPr>
        <w:t>2.</w:t>
      </w:r>
      <w:r>
        <w:rPr>
          <w:rFonts w:hint="eastAsia" w:ascii="楷体_GB2312" w:hAnsi="仿宋" w:eastAsia="楷体_GB2312" w:cs="仿宋"/>
          <w:sz w:val="32"/>
          <w:szCs w:val="32"/>
        </w:rPr>
        <w:t>公用经费。</w:t>
      </w:r>
      <w:r>
        <w:rPr>
          <w:rFonts w:hint="eastAsia" w:ascii="仿宋_GB2312" w:hAnsi="仿宋_GB2312" w:eastAsia="仿宋_GB2312" w:cs="仿宋_GB2312"/>
          <w:sz w:val="32"/>
          <w:szCs w:val="32"/>
          <w:shd w:val="clear" w:color="auto" w:fill="FFFFFF"/>
          <w:lang w:eastAsia="zh-CN"/>
        </w:rPr>
        <w:t>我办</w:t>
      </w:r>
      <w:r>
        <w:rPr>
          <w:rFonts w:hint="eastAsia" w:ascii="仿宋_GB2312" w:eastAsia="仿宋_GB2312"/>
          <w:bCs/>
          <w:sz w:val="32"/>
          <w:szCs w:val="32"/>
        </w:rPr>
        <w:t>2022年共安排公用经费支出</w:t>
      </w:r>
      <w:r>
        <w:rPr>
          <w:rFonts w:hint="eastAsia" w:ascii="仿宋_GB2312" w:eastAsia="仿宋_GB2312"/>
          <w:bCs/>
          <w:sz w:val="32"/>
          <w:szCs w:val="32"/>
          <w:lang w:val="en-US" w:eastAsia="zh-CN"/>
        </w:rPr>
        <w:t>66.36</w:t>
      </w:r>
      <w:r>
        <w:rPr>
          <w:rFonts w:hint="eastAsia" w:ascii="仿宋_GB2312" w:eastAsia="仿宋_GB2312"/>
          <w:bCs/>
          <w:sz w:val="32"/>
          <w:szCs w:val="32"/>
        </w:rPr>
        <w:t>万元</w:t>
      </w:r>
      <w:r>
        <w:rPr>
          <w:rFonts w:hint="eastAsia" w:ascii="仿宋_GB2312" w:hAnsi="仿宋_GB2312" w:eastAsia="仿宋_GB2312" w:cs="仿宋_GB2312"/>
          <w:sz w:val="32"/>
          <w:szCs w:val="32"/>
          <w:shd w:val="clear" w:color="auto" w:fill="FFFFFF"/>
        </w:rPr>
        <w:t>，</w:t>
      </w:r>
      <w:r>
        <w:rPr>
          <w:rFonts w:hint="eastAsia" w:ascii="仿宋_GB2312" w:eastAsia="仿宋_GB2312"/>
          <w:bCs/>
          <w:sz w:val="32"/>
          <w:szCs w:val="32"/>
        </w:rPr>
        <w:t>明细如下</w:t>
      </w:r>
      <w:r>
        <w:rPr>
          <w:rFonts w:hint="eastAsia" w:ascii="仿宋_GB2312" w:hAnsi="黑体" w:eastAsia="仿宋_GB2312"/>
          <w:sz w:val="32"/>
          <w:szCs w:val="32"/>
          <w:lang w:eastAsia="zh-CN"/>
        </w:rPr>
        <w:t>：</w:t>
      </w:r>
    </w:p>
    <w:p>
      <w:pPr>
        <w:pStyle w:val="4"/>
        <w:keepNext w:val="0"/>
        <w:keepLines w:val="0"/>
        <w:pageBreakBefore w:val="0"/>
        <w:numPr>
          <w:ilvl w:val="0"/>
          <w:numId w:val="0"/>
        </w:numPr>
        <w:kinsoku/>
        <w:wordWrap/>
        <w:overflowPunct/>
        <w:topLinePunct w:val="0"/>
        <w:bidi w:val="0"/>
        <w:spacing w:line="620" w:lineRule="exact"/>
        <w:ind w:firstLine="624"/>
        <w:textAlignment w:val="auto"/>
        <w:rPr>
          <w:rFonts w:hint="eastAsia"/>
          <w:lang w:val="en-US" w:eastAsia="zh-CN"/>
        </w:rPr>
      </w:pPr>
      <w:r>
        <w:rPr>
          <w:rFonts w:hint="eastAsia"/>
          <w:lang w:val="en-US" w:eastAsia="zh-CN"/>
        </w:rPr>
        <w:t>一般商品和服务支出9.89万元，公用经费19.12万元，压缩5%综合办公费1.01万元，退休公用0.35万元，基本支出培训费2.27万元，其他交通费（统筹）3.37万元，其他交通费（非统筹）30.35万元。</w:t>
      </w:r>
    </w:p>
    <w:p>
      <w:pPr>
        <w:pStyle w:val="12"/>
        <w:keepNext w:val="0"/>
        <w:keepLines w:val="0"/>
        <w:pageBreakBefore w:val="0"/>
        <w:numPr>
          <w:ilvl w:val="0"/>
          <w:numId w:val="0"/>
        </w:numPr>
        <w:kinsoku/>
        <w:wordWrap/>
        <w:overflowPunct/>
        <w:topLinePunct w:val="0"/>
        <w:bidi w:val="0"/>
        <w:spacing w:line="620" w:lineRule="exact"/>
        <w:ind w:firstLine="640" w:firstLineChars="200"/>
        <w:textAlignment w:val="auto"/>
        <w:rPr>
          <w:rFonts w:hint="eastAsia" w:ascii="仿宋_GB2312" w:hAnsi="黑体" w:eastAsia="仿宋_GB2312"/>
          <w:sz w:val="32"/>
          <w:szCs w:val="32"/>
          <w:lang w:eastAsia="zh-CN"/>
        </w:rPr>
      </w:pPr>
      <w:r>
        <w:rPr>
          <w:rFonts w:hint="eastAsia" w:ascii="楷体_GB2312" w:hAnsi="仿宋_GB2312" w:eastAsia="楷体_GB2312" w:cs="仿宋_GB2312"/>
          <w:bCs/>
          <w:sz w:val="32"/>
          <w:szCs w:val="32"/>
          <w:lang w:val="en-US" w:eastAsia="zh-CN"/>
        </w:rPr>
        <w:t>3、</w:t>
      </w:r>
      <w:r>
        <w:rPr>
          <w:rFonts w:hint="eastAsia" w:ascii="楷体_GB2312" w:hAnsi="仿宋_GB2312" w:eastAsia="楷体_GB2312" w:cs="仿宋_GB2312"/>
          <w:bCs/>
          <w:sz w:val="32"/>
          <w:szCs w:val="32"/>
        </w:rPr>
        <w:t>增减变动说明。</w:t>
      </w:r>
      <w:r>
        <w:rPr>
          <w:rFonts w:hint="eastAsia" w:ascii="仿宋_GB2312" w:hAnsi="仿宋_GB2312" w:eastAsia="仿宋_GB2312" w:cs="仿宋_GB2312"/>
          <w:sz w:val="32"/>
          <w:szCs w:val="32"/>
          <w:shd w:val="clear" w:color="auto" w:fill="FFFFFF"/>
          <w:lang w:eastAsia="zh-CN"/>
        </w:rPr>
        <w:t>我办</w:t>
      </w:r>
      <w:r>
        <w:rPr>
          <w:rFonts w:hint="eastAsia" w:ascii="仿宋_GB2312" w:hAnsi="仿宋" w:eastAsia="仿宋_GB2312" w:cs="楷体"/>
          <w:bCs/>
          <w:sz w:val="32"/>
          <w:szCs w:val="32"/>
        </w:rPr>
        <w:t>2022年基本支出共支出</w:t>
      </w:r>
      <w:r>
        <w:rPr>
          <w:rFonts w:hint="eastAsia" w:ascii="仿宋_GB2312" w:hAnsi="仿宋" w:eastAsia="仿宋_GB2312" w:cs="楷体"/>
          <w:bCs/>
          <w:sz w:val="32"/>
          <w:szCs w:val="32"/>
          <w:lang w:val="en-US" w:eastAsia="zh-CN"/>
        </w:rPr>
        <w:t>436.01</w:t>
      </w:r>
      <w:r>
        <w:rPr>
          <w:rFonts w:hint="eastAsia" w:ascii="仿宋_GB2312" w:hAnsi="仿宋" w:eastAsia="仿宋_GB2312" w:cs="楷体"/>
          <w:bCs/>
          <w:sz w:val="32"/>
          <w:szCs w:val="32"/>
        </w:rPr>
        <w:t>万元，</w:t>
      </w:r>
      <w:r>
        <w:rPr>
          <w:rFonts w:hint="eastAsia" w:ascii="仿宋_GB2312" w:eastAsia="仿宋_GB2312"/>
          <w:bCs/>
          <w:sz w:val="32"/>
          <w:szCs w:val="32"/>
          <w:lang w:eastAsia="zh-CN"/>
        </w:rPr>
        <w:t>与上年持平</w:t>
      </w:r>
      <w:r>
        <w:rPr>
          <w:rFonts w:hint="eastAsia" w:ascii="仿宋_GB2312" w:hAnsi="黑体" w:eastAsia="仿宋_GB2312"/>
          <w:sz w:val="32"/>
          <w:szCs w:val="32"/>
          <w:lang w:eastAsia="zh-CN"/>
        </w:rPr>
        <w:t>。</w:t>
      </w:r>
    </w:p>
    <w:p>
      <w:pPr>
        <w:keepNext w:val="0"/>
        <w:keepLines w:val="0"/>
        <w:pageBreakBefore w:val="0"/>
        <w:widowControl/>
        <w:kinsoku/>
        <w:wordWrap/>
        <w:overflowPunct/>
        <w:topLinePunct w:val="0"/>
        <w:bidi w:val="0"/>
        <w:adjustRightInd w:val="0"/>
        <w:spacing w:line="620" w:lineRule="exact"/>
        <w:ind w:firstLine="643" w:firstLineChars="200"/>
        <w:textAlignment w:val="auto"/>
        <w:rPr>
          <w:rFonts w:hint="default" w:ascii="仿宋_GB2312" w:hAnsi="黑体" w:eastAsia="仿宋_GB2312"/>
          <w:sz w:val="32"/>
          <w:szCs w:val="32"/>
          <w:lang w:val="en-US" w:eastAsia="zh-CN"/>
        </w:rPr>
      </w:pPr>
      <w:r>
        <w:rPr>
          <w:rFonts w:hint="eastAsia" w:ascii="楷体_GB2312" w:eastAsia="楷体_GB2312"/>
          <w:b/>
          <w:bCs/>
          <w:sz w:val="32"/>
          <w:szCs w:val="32"/>
        </w:rPr>
        <w:t>（二）项目支出</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eastAsia="楷体_GB2312"/>
          <w:bCs/>
          <w:sz w:val="32"/>
          <w:szCs w:val="32"/>
        </w:rPr>
        <w:t>1、项目支出增减及变动情况说明</w:t>
      </w:r>
    </w:p>
    <w:p>
      <w:pPr>
        <w:pStyle w:val="12"/>
        <w:keepNext w:val="0"/>
        <w:keepLines w:val="0"/>
        <w:pageBreakBefore w:val="0"/>
        <w:kinsoku/>
        <w:wordWrap/>
        <w:overflowPunct/>
        <w:topLinePunct w:val="0"/>
        <w:bidi w:val="0"/>
        <w:spacing w:line="620" w:lineRule="exact"/>
        <w:ind w:firstLine="640" w:firstLineChars="200"/>
        <w:textAlignment w:val="auto"/>
        <w:rPr>
          <w:rFonts w:hint="default" w:ascii="仿宋_GB2312" w:eastAsia="仿宋_GB2312" w:cs="仿宋"/>
          <w:sz w:val="32"/>
          <w:szCs w:val="32"/>
          <w:lang w:val="en-US" w:eastAsia="zh-CN"/>
        </w:rPr>
      </w:pPr>
      <w:r>
        <w:rPr>
          <w:rFonts w:hint="eastAsia" w:ascii="仿宋_GB2312" w:eastAsia="仿宋_GB2312"/>
          <w:bCs/>
          <w:sz w:val="32"/>
          <w:szCs w:val="32"/>
          <w:lang w:eastAsia="zh-CN"/>
        </w:rPr>
        <w:t>我办</w:t>
      </w:r>
      <w:r>
        <w:rPr>
          <w:rFonts w:hint="eastAsia" w:ascii="仿宋_GB2312" w:eastAsia="仿宋_GB2312"/>
          <w:bCs/>
          <w:sz w:val="32"/>
          <w:szCs w:val="32"/>
        </w:rPr>
        <w:t>2022年共安排项目支出</w:t>
      </w:r>
      <w:r>
        <w:rPr>
          <w:rFonts w:hint="eastAsia" w:ascii="仿宋_GB2312" w:eastAsia="仿宋_GB2312"/>
          <w:bCs/>
          <w:sz w:val="32"/>
          <w:szCs w:val="32"/>
          <w:lang w:val="en-US" w:eastAsia="zh-CN"/>
        </w:rPr>
        <w:t>20.30</w:t>
      </w:r>
      <w:r>
        <w:rPr>
          <w:rFonts w:hint="eastAsia" w:ascii="仿宋_GB2312" w:eastAsia="仿宋_GB2312"/>
          <w:bCs/>
          <w:sz w:val="32"/>
          <w:szCs w:val="32"/>
        </w:rPr>
        <w:t>万元：其中</w:t>
      </w:r>
      <w:r>
        <w:rPr>
          <w:rFonts w:hint="eastAsia" w:ascii="仿宋_GB2312" w:eastAsia="仿宋_GB2312"/>
          <w:bCs/>
          <w:sz w:val="32"/>
          <w:szCs w:val="32"/>
          <w:lang w:eastAsia="zh-CN"/>
        </w:rPr>
        <w:t>我办</w:t>
      </w:r>
      <w:r>
        <w:rPr>
          <w:rFonts w:hint="eastAsia" w:ascii="仿宋_GB2312" w:eastAsia="仿宋_GB2312"/>
          <w:bCs/>
          <w:sz w:val="32"/>
          <w:szCs w:val="32"/>
        </w:rPr>
        <w:t>支出</w:t>
      </w:r>
      <w:r>
        <w:rPr>
          <w:rFonts w:hint="eastAsia" w:ascii="仿宋_GB2312" w:eastAsia="仿宋_GB2312"/>
          <w:bCs/>
          <w:sz w:val="32"/>
          <w:szCs w:val="32"/>
          <w:lang w:val="en-US" w:eastAsia="zh-CN"/>
        </w:rPr>
        <w:t>20.30</w:t>
      </w:r>
      <w:r>
        <w:rPr>
          <w:rFonts w:hint="eastAsia" w:ascii="仿宋_GB2312" w:eastAsia="仿宋_GB2312"/>
          <w:bCs/>
          <w:sz w:val="32"/>
          <w:szCs w:val="32"/>
        </w:rPr>
        <w:t>万元。较上年</w:t>
      </w:r>
      <w:r>
        <w:rPr>
          <w:rFonts w:hint="eastAsia" w:ascii="仿宋_GB2312" w:eastAsia="仿宋_GB2312"/>
          <w:bCs/>
          <w:sz w:val="32"/>
          <w:szCs w:val="32"/>
          <w:lang w:eastAsia="zh-CN"/>
        </w:rPr>
        <w:t>增加</w:t>
      </w:r>
      <w:r>
        <w:rPr>
          <w:rFonts w:hint="eastAsia" w:ascii="仿宋_GB2312" w:eastAsia="仿宋_GB2312"/>
          <w:bCs/>
          <w:sz w:val="32"/>
          <w:szCs w:val="32"/>
          <w:lang w:val="en-US" w:eastAsia="zh-CN"/>
        </w:rPr>
        <w:t>4.30万元</w:t>
      </w:r>
      <w:r>
        <w:rPr>
          <w:rFonts w:hint="eastAsia" w:ascii="仿宋_GB2312" w:eastAsia="仿宋_GB2312"/>
          <w:bCs/>
          <w:sz w:val="32"/>
          <w:szCs w:val="32"/>
        </w:rPr>
        <w:t>，变化的主要原因是</w:t>
      </w:r>
      <w:r>
        <w:rPr>
          <w:rFonts w:hint="eastAsia" w:ascii="仿宋_GB2312" w:eastAsia="仿宋_GB2312"/>
          <w:bCs/>
          <w:sz w:val="32"/>
          <w:szCs w:val="32"/>
          <w:lang w:eastAsia="zh-CN"/>
        </w:rPr>
        <w:t>增加了</w:t>
      </w:r>
      <w:r>
        <w:rPr>
          <w:rFonts w:hint="eastAsia" w:ascii="仿宋_GB2312" w:hAnsi="仿宋_GB2312" w:eastAsia="仿宋_GB2312" w:cs="仿宋_GB2312"/>
          <w:color w:val="000000"/>
          <w:sz w:val="32"/>
          <w:szCs w:val="32"/>
          <w:lang w:val="en-US" w:eastAsia="zh-CN"/>
        </w:rPr>
        <w:t>干部人事档案数字化建设和维护费用。</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eastAsia="楷体_GB2312"/>
          <w:bCs/>
          <w:sz w:val="32"/>
          <w:szCs w:val="32"/>
        </w:rPr>
        <w:t>2、项目分类分级情况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eastAsia="仿宋_GB2312"/>
          <w:bCs/>
          <w:sz w:val="32"/>
          <w:szCs w:val="32"/>
        </w:rPr>
        <w:t>项目分类情况：</w:t>
      </w:r>
      <w:r>
        <w:rPr>
          <w:rFonts w:hint="eastAsia" w:ascii="仿宋_GB2312" w:eastAsia="仿宋_GB2312"/>
          <w:bCs/>
          <w:sz w:val="32"/>
          <w:szCs w:val="32"/>
          <w:lang w:eastAsia="zh-CN"/>
        </w:rPr>
        <w:t>我办</w:t>
      </w:r>
      <w:r>
        <w:rPr>
          <w:rFonts w:hint="eastAsia" w:ascii="仿宋_GB2312" w:hAnsi="仿宋_GB2312" w:eastAsia="仿宋_GB2312" w:cs="仿宋_GB2312"/>
          <w:color w:val="000000"/>
          <w:sz w:val="32"/>
          <w:szCs w:val="32"/>
        </w:rPr>
        <w:t>2022年专项业务类项目支出</w:t>
      </w:r>
      <w:r>
        <w:rPr>
          <w:rFonts w:hint="eastAsia" w:ascii="仿宋_GB2312" w:hAnsi="仿宋_GB2312" w:eastAsia="仿宋_GB2312" w:cs="仿宋_GB2312"/>
          <w:color w:val="000000"/>
          <w:sz w:val="32"/>
          <w:szCs w:val="32"/>
          <w:lang w:val="en-US" w:eastAsia="zh-CN"/>
        </w:rPr>
        <w:t>20.30</w:t>
      </w:r>
      <w:r>
        <w:rPr>
          <w:rFonts w:hint="eastAsia" w:ascii="仿宋_GB2312" w:hAnsi="仿宋_GB2312" w:eastAsia="仿宋_GB2312" w:cs="仿宋_GB2312"/>
          <w:color w:val="000000"/>
          <w:sz w:val="32"/>
          <w:szCs w:val="32"/>
        </w:rPr>
        <w:t>万元；改革发展类项目支出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万元。具体安排如下：</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1、档案数字化建设和维护17.3万元。</w:t>
      </w:r>
    </w:p>
    <w:p>
      <w:pPr>
        <w:pStyle w:val="12"/>
        <w:keepNext w:val="0"/>
        <w:keepLines w:val="0"/>
        <w:pageBreakBefore w:val="0"/>
        <w:kinsoku/>
        <w:wordWrap/>
        <w:overflowPunct/>
        <w:topLinePunct w:val="0"/>
        <w:bidi w:val="0"/>
        <w:spacing w:line="62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2、印刷费3万元。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eastAsia="仿宋_GB2312"/>
          <w:bCs/>
          <w:sz w:val="32"/>
          <w:szCs w:val="32"/>
        </w:rPr>
        <w:t>项目分级情况：</w:t>
      </w:r>
      <w:r>
        <w:rPr>
          <w:rFonts w:hint="eastAsia" w:ascii="仿宋_GB2312" w:eastAsia="仿宋_GB2312"/>
          <w:bCs/>
          <w:sz w:val="32"/>
          <w:szCs w:val="32"/>
          <w:lang w:eastAsia="zh-CN"/>
        </w:rPr>
        <w:t>我办</w:t>
      </w:r>
      <w:r>
        <w:rPr>
          <w:rFonts w:hint="eastAsia" w:ascii="仿宋_GB2312" w:hAnsi="仿宋_GB2312" w:eastAsia="仿宋_GB2312" w:cs="仿宋_GB2312"/>
          <w:color w:val="000000"/>
          <w:sz w:val="32"/>
          <w:szCs w:val="32"/>
        </w:rPr>
        <w:t>2022年项目支出中本级支出</w:t>
      </w:r>
      <w:r>
        <w:rPr>
          <w:rFonts w:hint="eastAsia" w:ascii="仿宋_GB2312" w:hAnsi="仿宋_GB2312" w:eastAsia="仿宋_GB2312" w:cs="仿宋_GB2312"/>
          <w:color w:val="000000"/>
          <w:sz w:val="32"/>
          <w:szCs w:val="32"/>
          <w:lang w:val="en-US" w:eastAsia="zh-CN"/>
        </w:rPr>
        <w:t>20.30</w:t>
      </w:r>
      <w:r>
        <w:rPr>
          <w:rFonts w:hint="eastAsia" w:ascii="仿宋_GB2312" w:hAnsi="仿宋_GB2312" w:eastAsia="仿宋_GB2312" w:cs="仿宋_GB2312"/>
          <w:color w:val="000000"/>
          <w:sz w:val="32"/>
          <w:szCs w:val="32"/>
        </w:rPr>
        <w:t>万元，下县区支出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eastAsia="楷体_GB2312"/>
          <w:bCs/>
          <w:sz w:val="32"/>
          <w:szCs w:val="32"/>
        </w:rPr>
        <w:t>3、转移支付安排情况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cs="仿宋"/>
          <w:sz w:val="32"/>
          <w:szCs w:val="32"/>
          <w:lang w:eastAsia="zh-CN"/>
        </w:rPr>
      </w:pPr>
      <w:r>
        <w:rPr>
          <w:rFonts w:hint="eastAsia" w:ascii="仿宋_GB2312" w:eastAsia="仿宋_GB2312"/>
          <w:bCs/>
          <w:sz w:val="32"/>
          <w:szCs w:val="32"/>
          <w:lang w:eastAsia="zh-CN"/>
        </w:rPr>
        <w:t>我办</w:t>
      </w:r>
      <w:r>
        <w:rPr>
          <w:rFonts w:hint="eastAsia" w:ascii="仿宋_GB2312" w:hAnsi="仿宋_GB2312" w:eastAsia="仿宋_GB2312" w:cs="仿宋_GB2312"/>
          <w:color w:val="000000"/>
          <w:sz w:val="32"/>
          <w:szCs w:val="32"/>
        </w:rPr>
        <w:t>2022年共安排转移支付支出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eastAsia="楷体_GB2312"/>
          <w:bCs/>
          <w:sz w:val="32"/>
          <w:szCs w:val="32"/>
        </w:rPr>
        <w:t>4、政府性基金安排情况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eastAsia="仿宋_GB2312"/>
          <w:bCs/>
          <w:sz w:val="32"/>
          <w:szCs w:val="32"/>
          <w:lang w:eastAsia="zh-CN"/>
        </w:rPr>
        <w:t>我办</w:t>
      </w:r>
      <w:r>
        <w:rPr>
          <w:rFonts w:hint="eastAsia" w:ascii="仿宋_GB2312" w:hAnsi="仿宋_GB2312" w:eastAsia="仿宋_GB2312" w:cs="仿宋_GB2312"/>
          <w:color w:val="000000"/>
          <w:sz w:val="32"/>
          <w:szCs w:val="32"/>
        </w:rPr>
        <w:t>2022年政府性基金支出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hAnsi="仿宋_GB2312" w:eastAsia="楷体_GB2312" w:cs="仿宋_GB2312"/>
          <w:color w:val="000000"/>
          <w:sz w:val="32"/>
          <w:szCs w:val="32"/>
        </w:rPr>
        <w:t>5、国有资本经营预算安排情况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cs="仿宋"/>
          <w:sz w:val="32"/>
          <w:szCs w:val="32"/>
        </w:rPr>
      </w:pPr>
      <w:r>
        <w:rPr>
          <w:rFonts w:hint="eastAsia" w:ascii="仿宋_GB2312" w:eastAsia="仿宋_GB2312"/>
          <w:bCs/>
          <w:sz w:val="32"/>
          <w:szCs w:val="32"/>
          <w:lang w:eastAsia="zh-CN"/>
        </w:rPr>
        <w:t>我办</w:t>
      </w:r>
      <w:r>
        <w:rPr>
          <w:rFonts w:hint="eastAsia" w:ascii="仿宋_GB2312" w:hAnsi="仿宋_GB2312" w:eastAsia="仿宋_GB2312" w:cs="仿宋_GB2312"/>
          <w:color w:val="000000"/>
          <w:sz w:val="32"/>
          <w:szCs w:val="32"/>
        </w:rPr>
        <w:t>2022年国有资本经营预算支出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p>
    <w:p>
      <w:pPr>
        <w:pStyle w:val="12"/>
        <w:keepNext w:val="0"/>
        <w:keepLines w:val="0"/>
        <w:pageBreakBefore w:val="0"/>
        <w:kinsoku/>
        <w:wordWrap/>
        <w:overflowPunct/>
        <w:topLinePunct w:val="0"/>
        <w:bidi w:val="0"/>
        <w:spacing w:line="620" w:lineRule="exact"/>
        <w:ind w:firstLine="482"/>
        <w:contextualSpacing/>
        <w:textAlignment w:val="auto"/>
        <w:rPr>
          <w:rFonts w:hint="eastAsia" w:ascii="楷体_GB2312" w:eastAsia="楷体_GB2312"/>
          <w:b/>
          <w:bCs/>
          <w:sz w:val="32"/>
          <w:szCs w:val="32"/>
        </w:rPr>
      </w:pPr>
      <w:r>
        <w:rPr>
          <w:rFonts w:hint="eastAsia" w:ascii="楷体_GB2312" w:eastAsia="楷体_GB2312"/>
          <w:b/>
          <w:bCs/>
          <w:sz w:val="32"/>
          <w:szCs w:val="32"/>
        </w:rPr>
        <w:t>（三）“三公”经费支出及增减变动情况说明</w:t>
      </w:r>
    </w:p>
    <w:p>
      <w:pPr>
        <w:pStyle w:val="12"/>
        <w:keepNext w:val="0"/>
        <w:keepLines w:val="0"/>
        <w:pageBreakBefore w:val="0"/>
        <w:kinsoku/>
        <w:wordWrap/>
        <w:overflowPunct/>
        <w:topLinePunct w:val="0"/>
        <w:bidi w:val="0"/>
        <w:spacing w:line="620" w:lineRule="exact"/>
        <w:ind w:firstLine="640" w:firstLineChars="200"/>
        <w:contextualSpacing/>
        <w:textAlignment w:val="auto"/>
        <w:rPr>
          <w:rFonts w:hint="eastAsia" w:ascii="仿宋_GB2312" w:eastAsia="仿宋_GB2312"/>
          <w:bCs/>
          <w:sz w:val="32"/>
          <w:szCs w:val="32"/>
        </w:rPr>
      </w:pPr>
      <w:r>
        <w:rPr>
          <w:rFonts w:hint="eastAsia" w:ascii="仿宋_GB2312" w:eastAsia="仿宋_GB2312"/>
          <w:bCs/>
          <w:sz w:val="32"/>
          <w:szCs w:val="32"/>
        </w:rPr>
        <w:t>2022年</w:t>
      </w:r>
      <w:r>
        <w:rPr>
          <w:rFonts w:hint="eastAsia" w:ascii="仿宋_GB2312" w:eastAsia="仿宋_GB2312"/>
          <w:bCs/>
          <w:sz w:val="32"/>
          <w:szCs w:val="32"/>
          <w:lang w:eastAsia="zh-CN"/>
        </w:rPr>
        <w:t>我办</w:t>
      </w:r>
      <w:r>
        <w:rPr>
          <w:rFonts w:hint="eastAsia" w:ascii="仿宋_GB2312" w:eastAsia="仿宋_GB2312"/>
          <w:bCs/>
          <w:sz w:val="32"/>
          <w:szCs w:val="32"/>
        </w:rPr>
        <w:t>“三公”经费支出预算</w:t>
      </w:r>
      <w:r>
        <w:rPr>
          <w:rFonts w:hint="eastAsia" w:ascii="仿宋_GB2312" w:eastAsia="仿宋_GB2312"/>
          <w:bCs/>
          <w:sz w:val="32"/>
          <w:szCs w:val="32"/>
          <w:lang w:val="en-US" w:eastAsia="zh-CN"/>
        </w:rPr>
        <w:t>2</w:t>
      </w:r>
      <w:r>
        <w:rPr>
          <w:rFonts w:hint="eastAsia" w:ascii="仿宋_GB2312" w:eastAsia="仿宋_GB2312"/>
          <w:bCs/>
          <w:sz w:val="32"/>
          <w:szCs w:val="32"/>
        </w:rPr>
        <w:t>万元</w:t>
      </w:r>
      <w:r>
        <w:rPr>
          <w:rFonts w:hint="eastAsia" w:ascii="仿宋_GB2312" w:eastAsia="仿宋_GB2312"/>
          <w:bCs/>
          <w:sz w:val="32"/>
          <w:szCs w:val="32"/>
          <w:lang w:eastAsia="zh-CN"/>
        </w:rPr>
        <w:t>，</w:t>
      </w:r>
      <w:r>
        <w:rPr>
          <w:rFonts w:hint="eastAsia" w:ascii="仿宋_GB2312" w:eastAsia="仿宋_GB2312"/>
          <w:bCs/>
          <w:sz w:val="32"/>
          <w:szCs w:val="32"/>
        </w:rPr>
        <w:t>其中公务接待费</w:t>
      </w:r>
      <w:r>
        <w:rPr>
          <w:rFonts w:hint="eastAsia" w:ascii="仿宋_GB2312" w:eastAsia="仿宋_GB2312"/>
          <w:bCs/>
          <w:sz w:val="32"/>
          <w:szCs w:val="32"/>
          <w:lang w:val="en-US" w:eastAsia="zh-CN"/>
        </w:rPr>
        <w:t>0</w:t>
      </w:r>
      <w:r>
        <w:rPr>
          <w:rFonts w:hint="eastAsia" w:ascii="仿宋_GB2312" w:eastAsia="仿宋_GB2312"/>
          <w:bCs/>
          <w:sz w:val="32"/>
          <w:szCs w:val="32"/>
        </w:rPr>
        <w:t>万元；因公出国（境）</w:t>
      </w:r>
      <w:r>
        <w:rPr>
          <w:rFonts w:hint="eastAsia" w:ascii="仿宋_GB2312" w:eastAsia="仿宋_GB2312"/>
          <w:bCs/>
          <w:sz w:val="32"/>
          <w:szCs w:val="32"/>
          <w:lang w:val="en-US" w:eastAsia="zh-CN"/>
        </w:rPr>
        <w:t>0</w:t>
      </w:r>
      <w:r>
        <w:rPr>
          <w:rFonts w:hint="eastAsia" w:ascii="仿宋_GB2312" w:eastAsia="仿宋_GB2312"/>
          <w:bCs/>
          <w:sz w:val="32"/>
          <w:szCs w:val="32"/>
        </w:rPr>
        <w:t>万元；公务用车购置</w:t>
      </w:r>
      <w:r>
        <w:rPr>
          <w:rFonts w:hint="eastAsia" w:ascii="仿宋_GB2312" w:eastAsia="仿宋_GB2312"/>
          <w:bCs/>
          <w:sz w:val="32"/>
          <w:szCs w:val="32"/>
          <w:lang w:val="en-US" w:eastAsia="zh-CN"/>
        </w:rPr>
        <w:t>0</w:t>
      </w:r>
      <w:r>
        <w:rPr>
          <w:rFonts w:hint="eastAsia" w:ascii="仿宋_GB2312" w:eastAsia="仿宋_GB2312"/>
          <w:bCs/>
          <w:sz w:val="32"/>
          <w:szCs w:val="32"/>
        </w:rPr>
        <w:t>万元；公务用车运行维护费</w:t>
      </w:r>
      <w:r>
        <w:rPr>
          <w:rFonts w:hint="eastAsia" w:ascii="仿宋_GB2312" w:eastAsia="仿宋_GB2312"/>
          <w:bCs/>
          <w:sz w:val="32"/>
          <w:szCs w:val="32"/>
          <w:lang w:val="en-US" w:eastAsia="zh-CN"/>
        </w:rPr>
        <w:t>2</w:t>
      </w:r>
      <w:r>
        <w:rPr>
          <w:rFonts w:hint="eastAsia" w:ascii="仿宋_GB2312" w:eastAsia="仿宋_GB2312"/>
          <w:bCs/>
          <w:sz w:val="32"/>
          <w:szCs w:val="32"/>
        </w:rPr>
        <w:t>万元</w:t>
      </w:r>
      <w:r>
        <w:rPr>
          <w:rFonts w:hint="eastAsia" w:ascii="仿宋_GB2312" w:eastAsia="仿宋_GB2312"/>
          <w:bCs/>
          <w:sz w:val="32"/>
          <w:szCs w:val="32"/>
          <w:lang w:eastAsia="zh-CN"/>
        </w:rPr>
        <w:t>，与上年度持平</w:t>
      </w:r>
      <w:r>
        <w:rPr>
          <w:rFonts w:hint="eastAsia" w:ascii="仿宋_GB2312" w:eastAsia="仿宋_GB2312"/>
          <w:bCs/>
          <w:sz w:val="32"/>
          <w:szCs w:val="32"/>
        </w:rPr>
        <w:t>。</w:t>
      </w:r>
    </w:p>
    <w:p>
      <w:pPr>
        <w:pStyle w:val="12"/>
        <w:keepNext w:val="0"/>
        <w:keepLines w:val="0"/>
        <w:pageBreakBefore w:val="0"/>
        <w:kinsoku/>
        <w:wordWrap/>
        <w:overflowPunct/>
        <w:topLinePunct w:val="0"/>
        <w:bidi w:val="0"/>
        <w:spacing w:line="620" w:lineRule="exact"/>
        <w:ind w:firstLine="640" w:firstLineChars="200"/>
        <w:contextualSpacing/>
        <w:textAlignment w:val="auto"/>
        <w:rPr>
          <w:rFonts w:hint="eastAsia" w:ascii="仿宋_GB2312" w:eastAsia="仿宋_GB2312"/>
          <w:bCs/>
          <w:sz w:val="32"/>
          <w:szCs w:val="32"/>
        </w:rPr>
      </w:pPr>
      <w:r>
        <w:rPr>
          <w:rFonts w:hint="eastAsia" w:ascii="仿宋_GB2312" w:eastAsia="仿宋_GB2312"/>
          <w:bCs/>
          <w:sz w:val="32"/>
          <w:szCs w:val="32"/>
          <w:lang w:eastAsia="zh-CN"/>
        </w:rPr>
        <w:t>我办</w:t>
      </w:r>
      <w:r>
        <w:rPr>
          <w:rFonts w:hint="eastAsia" w:ascii="仿宋_GB2312" w:eastAsia="仿宋_GB2312"/>
          <w:bCs/>
          <w:sz w:val="32"/>
          <w:szCs w:val="32"/>
        </w:rPr>
        <w:t>“三公”经费支出预算</w:t>
      </w:r>
      <w:r>
        <w:rPr>
          <w:rFonts w:hint="eastAsia" w:ascii="仿宋_GB2312" w:eastAsia="仿宋_GB2312"/>
          <w:bCs/>
          <w:sz w:val="32"/>
          <w:szCs w:val="32"/>
          <w:lang w:val="en-US" w:eastAsia="zh-CN"/>
        </w:rPr>
        <w:t>2</w:t>
      </w:r>
      <w:r>
        <w:rPr>
          <w:rFonts w:hint="eastAsia" w:ascii="仿宋_GB2312" w:eastAsia="仿宋_GB2312"/>
          <w:bCs/>
          <w:sz w:val="32"/>
          <w:szCs w:val="32"/>
        </w:rPr>
        <w:t>万元</w:t>
      </w:r>
      <w:r>
        <w:rPr>
          <w:rFonts w:hint="eastAsia" w:ascii="仿宋_GB2312" w:eastAsia="仿宋_GB2312"/>
          <w:bCs/>
          <w:sz w:val="32"/>
          <w:szCs w:val="32"/>
          <w:lang w:eastAsia="zh-CN"/>
        </w:rPr>
        <w:t>，</w:t>
      </w:r>
      <w:r>
        <w:rPr>
          <w:rFonts w:hint="eastAsia" w:ascii="仿宋_GB2312" w:eastAsia="仿宋_GB2312"/>
          <w:bCs/>
          <w:sz w:val="32"/>
          <w:szCs w:val="32"/>
        </w:rPr>
        <w:t>其中公务接待费</w:t>
      </w:r>
      <w:r>
        <w:rPr>
          <w:rFonts w:hint="eastAsia" w:ascii="仿宋_GB2312" w:eastAsia="仿宋_GB2312"/>
          <w:bCs/>
          <w:sz w:val="32"/>
          <w:szCs w:val="32"/>
          <w:lang w:val="en-US" w:eastAsia="zh-CN"/>
        </w:rPr>
        <w:t>0</w:t>
      </w:r>
      <w:r>
        <w:rPr>
          <w:rFonts w:hint="eastAsia" w:ascii="仿宋_GB2312" w:eastAsia="仿宋_GB2312"/>
          <w:bCs/>
          <w:sz w:val="32"/>
          <w:szCs w:val="32"/>
        </w:rPr>
        <w:t>万元；因公出国（境）</w:t>
      </w:r>
      <w:r>
        <w:rPr>
          <w:rFonts w:hint="eastAsia" w:ascii="仿宋_GB2312" w:eastAsia="仿宋_GB2312"/>
          <w:bCs/>
          <w:sz w:val="32"/>
          <w:szCs w:val="32"/>
          <w:lang w:val="en-US" w:eastAsia="zh-CN"/>
        </w:rPr>
        <w:t>0</w:t>
      </w:r>
      <w:r>
        <w:rPr>
          <w:rFonts w:hint="eastAsia" w:ascii="仿宋_GB2312" w:eastAsia="仿宋_GB2312"/>
          <w:bCs/>
          <w:sz w:val="32"/>
          <w:szCs w:val="32"/>
        </w:rPr>
        <w:t>万元；公务用车购置</w:t>
      </w:r>
      <w:r>
        <w:rPr>
          <w:rFonts w:hint="eastAsia" w:ascii="仿宋_GB2312" w:eastAsia="仿宋_GB2312"/>
          <w:bCs/>
          <w:sz w:val="32"/>
          <w:szCs w:val="32"/>
          <w:lang w:val="en-US" w:eastAsia="zh-CN"/>
        </w:rPr>
        <w:t>0</w:t>
      </w:r>
      <w:r>
        <w:rPr>
          <w:rFonts w:hint="eastAsia" w:ascii="仿宋_GB2312" w:eastAsia="仿宋_GB2312"/>
          <w:bCs/>
          <w:sz w:val="32"/>
          <w:szCs w:val="32"/>
        </w:rPr>
        <w:t>万元；公务用车运行维护费</w:t>
      </w:r>
      <w:r>
        <w:rPr>
          <w:rFonts w:hint="eastAsia" w:ascii="仿宋_GB2312" w:eastAsia="仿宋_GB2312"/>
          <w:bCs/>
          <w:sz w:val="32"/>
          <w:szCs w:val="32"/>
          <w:lang w:val="en-US" w:eastAsia="zh-CN"/>
        </w:rPr>
        <w:t>2</w:t>
      </w:r>
      <w:r>
        <w:rPr>
          <w:rFonts w:hint="eastAsia" w:ascii="仿宋_GB2312" w:eastAsia="仿宋_GB2312"/>
          <w:bCs/>
          <w:sz w:val="32"/>
          <w:szCs w:val="32"/>
        </w:rPr>
        <w:t>万元</w:t>
      </w:r>
      <w:r>
        <w:rPr>
          <w:rFonts w:hint="eastAsia" w:ascii="仿宋_GB2312" w:eastAsia="仿宋_GB2312"/>
          <w:bCs/>
          <w:sz w:val="32"/>
          <w:szCs w:val="32"/>
          <w:lang w:eastAsia="zh-CN"/>
        </w:rPr>
        <w:t>，与上年度持平</w:t>
      </w:r>
      <w:r>
        <w:rPr>
          <w:rFonts w:hint="eastAsia" w:ascii="仿宋_GB2312" w:eastAsia="仿宋_GB2312"/>
          <w:bCs/>
          <w:sz w:val="32"/>
          <w:szCs w:val="32"/>
        </w:rPr>
        <w:t>。</w:t>
      </w:r>
    </w:p>
    <w:p>
      <w:pPr>
        <w:pStyle w:val="12"/>
        <w:keepNext w:val="0"/>
        <w:keepLines w:val="0"/>
        <w:pageBreakBefore w:val="0"/>
        <w:kinsoku/>
        <w:wordWrap/>
        <w:overflowPunct/>
        <w:topLinePunct w:val="0"/>
        <w:bidi w:val="0"/>
        <w:spacing w:line="620" w:lineRule="exact"/>
        <w:ind w:firstLine="640" w:firstLineChars="200"/>
        <w:textAlignment w:val="auto"/>
        <w:rPr>
          <w:rFonts w:ascii="仿宋_GB2312" w:eastAsia="仿宋_GB2312"/>
          <w:bCs/>
          <w:sz w:val="32"/>
          <w:szCs w:val="32"/>
        </w:rPr>
      </w:pPr>
      <w:r>
        <w:rPr>
          <w:rFonts w:hint="eastAsia" w:ascii="黑体" w:hAnsi="黑体" w:eastAsia="黑体"/>
          <w:sz w:val="32"/>
          <w:szCs w:val="32"/>
        </w:rPr>
        <w:t>四、机关运行经费安排情况明细及增减变动情况说明</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bCs/>
          <w:sz w:val="32"/>
          <w:szCs w:val="32"/>
          <w:lang w:eastAsia="zh-CN"/>
        </w:rPr>
      </w:pPr>
      <w:r>
        <w:rPr>
          <w:rFonts w:hint="eastAsia" w:ascii="楷体_GB2312" w:hAnsi="仿宋" w:eastAsia="楷体_GB2312" w:cs="楷体"/>
          <w:bCs/>
          <w:sz w:val="32"/>
          <w:szCs w:val="32"/>
        </w:rPr>
        <w:t>1、机关运行经费预算支出。</w:t>
      </w:r>
      <w:r>
        <w:rPr>
          <w:rFonts w:hint="eastAsia" w:ascii="仿宋_GB2312" w:eastAsia="仿宋_GB2312"/>
          <w:bCs/>
          <w:sz w:val="32"/>
          <w:szCs w:val="32"/>
          <w:lang w:eastAsia="zh-CN"/>
        </w:rPr>
        <w:t>我办</w:t>
      </w:r>
      <w:r>
        <w:rPr>
          <w:rFonts w:hint="eastAsia" w:ascii="仿宋_GB2312" w:hAnsi="仿宋_GB2312" w:eastAsia="仿宋_GB2312" w:cs="仿宋_GB2312"/>
          <w:color w:val="000000"/>
          <w:sz w:val="32"/>
          <w:szCs w:val="32"/>
        </w:rPr>
        <w:t>2022年机关运行经费预算支出共安排</w:t>
      </w:r>
      <w:r>
        <w:rPr>
          <w:rFonts w:hint="eastAsia" w:ascii="仿宋_GB2312" w:hAnsi="仿宋_GB2312" w:eastAsia="仿宋_GB2312" w:cs="仿宋_GB2312"/>
          <w:color w:val="000000"/>
          <w:sz w:val="32"/>
          <w:szCs w:val="32"/>
          <w:lang w:val="en-US" w:eastAsia="zh-CN"/>
        </w:rPr>
        <w:t>32.64</w:t>
      </w:r>
      <w:r>
        <w:rPr>
          <w:rFonts w:hint="eastAsia" w:ascii="仿宋_GB2312" w:hAnsi="仿宋_GB2312" w:eastAsia="仿宋_GB2312" w:cs="仿宋_GB2312"/>
          <w:color w:val="000000"/>
          <w:sz w:val="32"/>
          <w:szCs w:val="32"/>
        </w:rPr>
        <w:t>万元</w:t>
      </w:r>
      <w:r>
        <w:rPr>
          <w:rFonts w:hint="eastAsia" w:ascii="仿宋_GB2312" w:hAnsi="黑体" w:eastAsia="仿宋_GB2312"/>
          <w:sz w:val="32"/>
          <w:szCs w:val="32"/>
        </w:rPr>
        <w:t>，</w:t>
      </w:r>
      <w:r>
        <w:rPr>
          <w:rFonts w:hint="eastAsia" w:ascii="仿宋_GB2312" w:hAnsi="仿宋_GB2312" w:eastAsia="仿宋_GB2312" w:cs="仿宋_GB2312"/>
          <w:color w:val="000000"/>
          <w:sz w:val="32"/>
          <w:szCs w:val="32"/>
        </w:rPr>
        <w:t>具体安排如下</w:t>
      </w:r>
      <w:r>
        <w:rPr>
          <w:rFonts w:hint="eastAsia" w:ascii="仿宋_GB2312" w:eastAsia="仿宋_GB2312"/>
          <w:bCs/>
          <w:sz w:val="32"/>
          <w:szCs w:val="32"/>
          <w:lang w:eastAsia="zh-CN"/>
        </w:rPr>
        <w:t>：</w:t>
      </w:r>
    </w:p>
    <w:p>
      <w:pPr>
        <w:pStyle w:val="4"/>
        <w:keepNext w:val="0"/>
        <w:keepLines w:val="0"/>
        <w:pageBreakBefore w:val="0"/>
        <w:numPr>
          <w:ilvl w:val="0"/>
          <w:numId w:val="0"/>
        </w:numPr>
        <w:kinsoku/>
        <w:wordWrap/>
        <w:overflowPunct/>
        <w:topLinePunct w:val="0"/>
        <w:bidi w:val="0"/>
        <w:spacing w:line="620" w:lineRule="exact"/>
        <w:ind w:firstLine="624"/>
        <w:textAlignment w:val="auto"/>
        <w:rPr>
          <w:rFonts w:hint="eastAsia" w:ascii="仿宋_GB2312" w:eastAsia="仿宋_GB2312"/>
          <w:bCs/>
          <w:sz w:val="32"/>
          <w:szCs w:val="32"/>
          <w:lang w:eastAsia="zh-CN"/>
        </w:rPr>
      </w:pPr>
      <w:r>
        <w:rPr>
          <w:rFonts w:hint="eastAsia"/>
          <w:lang w:val="en-US" w:eastAsia="zh-CN"/>
        </w:rPr>
        <w:t>一般商品和服务支出9.89万元，公用经费19.12万元，压缩5%综合办公费1.01万元，退休公用0.35万元，基本支出培训费2.27万元。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cs="仿宋"/>
          <w:sz w:val="32"/>
          <w:szCs w:val="32"/>
          <w:lang w:eastAsia="zh-CN"/>
        </w:rPr>
      </w:pPr>
      <w:r>
        <w:rPr>
          <w:rFonts w:hint="eastAsia" w:ascii="楷体_GB2312" w:hAnsi="仿宋" w:eastAsia="楷体_GB2312" w:cs="楷体"/>
          <w:bCs/>
          <w:sz w:val="32"/>
          <w:szCs w:val="32"/>
        </w:rPr>
        <w:t>2、增减变动说明。</w:t>
      </w:r>
      <w:r>
        <w:rPr>
          <w:rFonts w:hint="eastAsia" w:ascii="仿宋_GB2312" w:hAnsi="仿宋_GB2312" w:eastAsia="仿宋_GB2312" w:cs="仿宋_GB2312"/>
          <w:sz w:val="32"/>
          <w:szCs w:val="32"/>
          <w:shd w:val="clear" w:color="auto" w:fill="FFFFFF"/>
          <w:lang w:eastAsia="zh-CN"/>
        </w:rPr>
        <w:t>我办</w:t>
      </w:r>
      <w:r>
        <w:rPr>
          <w:rFonts w:hint="eastAsia" w:ascii="仿宋_GB2312" w:hAnsi="仿宋" w:eastAsia="仿宋_GB2312" w:cs="楷体"/>
          <w:bCs/>
          <w:sz w:val="32"/>
          <w:szCs w:val="32"/>
        </w:rPr>
        <w:t>2022年机关运行经费支出</w:t>
      </w:r>
      <w:r>
        <w:rPr>
          <w:rFonts w:hint="eastAsia" w:ascii="仿宋_GB2312" w:eastAsia="仿宋_GB2312"/>
          <w:bCs/>
          <w:sz w:val="32"/>
          <w:szCs w:val="32"/>
          <w:lang w:eastAsia="zh-CN"/>
        </w:rPr>
        <w:t>与上年持平。</w:t>
      </w:r>
    </w:p>
    <w:p>
      <w:pPr>
        <w:pStyle w:val="12"/>
        <w:keepNext w:val="0"/>
        <w:keepLines w:val="0"/>
        <w:pageBreakBefore w:val="0"/>
        <w:kinsoku/>
        <w:wordWrap/>
        <w:overflowPunct/>
        <w:topLinePunct w:val="0"/>
        <w:bidi w:val="0"/>
        <w:spacing w:line="620" w:lineRule="exact"/>
        <w:ind w:firstLine="640" w:firstLineChars="200"/>
        <w:textAlignment w:val="auto"/>
        <w:rPr>
          <w:rFonts w:ascii="黑体" w:hAnsi="黑体" w:eastAsia="黑体"/>
          <w:sz w:val="32"/>
          <w:szCs w:val="32"/>
        </w:rPr>
      </w:pPr>
      <w:r>
        <w:rPr>
          <w:rFonts w:hint="eastAsia" w:ascii="黑体" w:hAnsi="黑体" w:eastAsia="黑体"/>
          <w:sz w:val="32"/>
          <w:szCs w:val="32"/>
        </w:rPr>
        <w:t>五、政府采购预算情况说明</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rPr>
        <w:t>本部门2022年政府采购预算支出</w:t>
      </w:r>
      <w:r>
        <w:rPr>
          <w:rFonts w:hint="eastAsia" w:ascii="仿宋_GB2312" w:hAnsi="黑体" w:eastAsia="仿宋_GB2312"/>
          <w:sz w:val="32"/>
          <w:szCs w:val="32"/>
          <w:lang w:val="en-US" w:eastAsia="zh-CN"/>
        </w:rPr>
        <w:t>30.80</w:t>
      </w:r>
      <w:r>
        <w:rPr>
          <w:rFonts w:hint="eastAsia" w:ascii="仿宋_GB2312" w:hAnsi="黑体" w:eastAsia="仿宋_GB2312"/>
          <w:sz w:val="32"/>
          <w:szCs w:val="32"/>
        </w:rPr>
        <w:t>万元，具体安排如下</w:t>
      </w:r>
      <w:r>
        <w:rPr>
          <w:rFonts w:hint="eastAsia" w:ascii="仿宋_GB2312" w:hAnsi="黑体" w:eastAsia="仿宋_GB2312"/>
          <w:sz w:val="32"/>
          <w:szCs w:val="32"/>
          <w:lang w:eastAsia="zh-CN"/>
        </w:rPr>
        <w:t>：</w:t>
      </w:r>
    </w:p>
    <w:p>
      <w:pPr>
        <w:pStyle w:val="12"/>
        <w:keepNext w:val="0"/>
        <w:keepLines w:val="0"/>
        <w:pageBreakBefore w:val="0"/>
        <w:numPr>
          <w:ilvl w:val="0"/>
          <w:numId w:val="3"/>
        </w:numPr>
        <w:kinsoku/>
        <w:wordWrap/>
        <w:overflowPunct/>
        <w:topLinePunct w:val="0"/>
        <w:bidi w:val="0"/>
        <w:spacing w:line="620" w:lineRule="exact"/>
        <w:ind w:left="-10" w:leftChars="0" w:firstLine="640" w:firstLine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办公耗材采购10.50万元。</w:t>
      </w:r>
    </w:p>
    <w:p>
      <w:pPr>
        <w:pStyle w:val="12"/>
        <w:keepNext w:val="0"/>
        <w:keepLines w:val="0"/>
        <w:pageBreakBefore w:val="0"/>
        <w:numPr>
          <w:ilvl w:val="0"/>
          <w:numId w:val="0"/>
        </w:numPr>
        <w:kinsoku/>
        <w:wordWrap/>
        <w:overflowPunct/>
        <w:topLinePunct w:val="0"/>
        <w:bidi w:val="0"/>
        <w:spacing w:line="620" w:lineRule="exact"/>
        <w:ind w:left="630" w:left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2、档案数字化建设和维护17.3万元。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sz w:val="32"/>
          <w:szCs w:val="32"/>
          <w:lang w:eastAsia="zh-CN"/>
        </w:rPr>
      </w:pPr>
      <w:r>
        <w:rPr>
          <w:rFonts w:hint="eastAsia" w:ascii="仿宋_GB2312" w:hAnsi="仿宋_GB2312" w:eastAsia="仿宋_GB2312" w:cs="仿宋_GB2312"/>
          <w:color w:val="000000"/>
          <w:sz w:val="32"/>
          <w:szCs w:val="32"/>
          <w:lang w:val="en-US" w:eastAsia="zh-CN"/>
        </w:rPr>
        <w:t>3、印刷费3万元。</w:t>
      </w:r>
    </w:p>
    <w:p>
      <w:pPr>
        <w:pStyle w:val="12"/>
        <w:keepNext w:val="0"/>
        <w:keepLines w:val="0"/>
        <w:pageBreakBefore w:val="0"/>
        <w:kinsoku/>
        <w:wordWrap/>
        <w:overflowPunct/>
        <w:topLinePunct w:val="0"/>
        <w:bidi w:val="0"/>
        <w:spacing w:line="620" w:lineRule="exact"/>
        <w:ind w:firstLine="640" w:firstLineChars="200"/>
        <w:textAlignment w:val="auto"/>
        <w:rPr>
          <w:rFonts w:ascii="黑体" w:hAnsi="黑体" w:eastAsia="黑体"/>
          <w:sz w:val="32"/>
          <w:szCs w:val="32"/>
        </w:rPr>
      </w:pPr>
      <w:r>
        <w:rPr>
          <w:rFonts w:hint="eastAsia" w:ascii="黑体" w:hAnsi="黑体" w:eastAsia="黑体"/>
          <w:sz w:val="32"/>
          <w:szCs w:val="32"/>
        </w:rPr>
        <w:t>六、国有资产占用情况说明</w:t>
      </w:r>
    </w:p>
    <w:p>
      <w:pPr>
        <w:keepNext w:val="0"/>
        <w:keepLines w:val="0"/>
        <w:pageBreakBefore w:val="0"/>
        <w:kinsoku/>
        <w:wordWrap/>
        <w:overflowPunct/>
        <w:topLinePunct w:val="0"/>
        <w:bidi w:val="0"/>
        <w:spacing w:line="620" w:lineRule="exact"/>
        <w:ind w:firstLine="640" w:firstLineChars="200"/>
        <w:jc w:val="left"/>
        <w:textAlignment w:val="auto"/>
        <w:rPr>
          <w:rFonts w:hint="default" w:ascii="仿宋_GB2312" w:hAnsi="黑体" w:eastAsia="仿宋_GB2312"/>
          <w:color w:val="000000"/>
          <w:sz w:val="32"/>
          <w:szCs w:val="32"/>
          <w:lang w:val="en-US" w:eastAsia="zh-CN"/>
        </w:rPr>
      </w:pPr>
      <w:r>
        <w:rPr>
          <w:rFonts w:hint="eastAsia" w:ascii="仿宋_GB2312" w:hAnsi="仿宋_GB2312" w:eastAsia="仿宋_GB2312" w:cs="仿宋_GB2312"/>
          <w:sz w:val="32"/>
          <w:szCs w:val="32"/>
        </w:rPr>
        <w:t>上年末固定资产</w:t>
      </w:r>
      <w:r>
        <w:rPr>
          <w:rFonts w:hint="eastAsia" w:ascii="仿宋_GB2312" w:hAnsi="仿宋_GB2312" w:eastAsia="仿宋_GB2312" w:cs="仿宋_GB2312"/>
          <w:sz w:val="32"/>
          <w:szCs w:val="32"/>
          <w:lang w:eastAsia="zh-CN"/>
        </w:rPr>
        <w:t>原值</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115.54万元，累计折旧93.83万元，固定资产净值21.71万元。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黑体"/>
          <w:color w:val="auto"/>
          <w:sz w:val="32"/>
          <w:szCs w:val="32"/>
          <w:lang w:val="en"/>
        </w:rPr>
      </w:pPr>
      <w:r>
        <w:rPr>
          <w:rFonts w:hint="eastAsia" w:ascii="黑体" w:hAnsi="黑体" w:eastAsia="黑体"/>
          <w:color w:val="auto"/>
          <w:sz w:val="32"/>
          <w:szCs w:val="32"/>
        </w:rPr>
        <w:t>七、预算绩效管理情况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(一）2021年预算绩效管理工作情况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1.组织保障方面：</w:t>
      </w:r>
    </w:p>
    <w:p>
      <w:pPr>
        <w:keepNext w:val="0"/>
        <w:keepLines w:val="0"/>
        <w:pageBreakBefore w:val="0"/>
        <w:kinsoku/>
        <w:wordWrap/>
        <w:overflowPunct/>
        <w:topLinePunct w:val="0"/>
        <w:bidi w:val="0"/>
        <w:spacing w:line="620" w:lineRule="exact"/>
        <w:ind w:firstLine="640" w:firstLineChars="200"/>
        <w:textAlignment w:val="auto"/>
        <w:rPr>
          <w:rFonts w:ascii="仿宋_GB2312" w:hAnsi="黑体" w:eastAsia="仿宋_GB2312"/>
          <w:color w:val="FF0000"/>
          <w:sz w:val="32"/>
          <w:szCs w:val="32"/>
        </w:rPr>
      </w:pPr>
      <w:r>
        <w:rPr>
          <w:rFonts w:hint="eastAsia" w:ascii="仿宋_GB2312" w:eastAsia="仿宋_GB2312"/>
          <w:sz w:val="32"/>
          <w:szCs w:val="32"/>
        </w:rPr>
        <w:t>按照</w:t>
      </w:r>
      <w:r>
        <w:rPr>
          <w:rFonts w:hint="eastAsia" w:ascii="仿宋_GB2312" w:eastAsia="仿宋_GB2312"/>
          <w:sz w:val="32"/>
          <w:szCs w:val="32"/>
          <w:lang w:eastAsia="zh-CN"/>
        </w:rPr>
        <w:t>市</w:t>
      </w:r>
      <w:r>
        <w:rPr>
          <w:rFonts w:hint="eastAsia" w:ascii="仿宋_GB2312" w:eastAsia="仿宋_GB2312"/>
          <w:sz w:val="32"/>
          <w:szCs w:val="32"/>
        </w:rPr>
        <w:t>财政</w:t>
      </w:r>
      <w:r>
        <w:rPr>
          <w:rFonts w:hint="eastAsia" w:ascii="仿宋_GB2312" w:eastAsia="仿宋_GB2312"/>
          <w:sz w:val="32"/>
          <w:szCs w:val="32"/>
          <w:lang w:eastAsia="zh-CN"/>
        </w:rPr>
        <w:t>局</w:t>
      </w:r>
      <w:r>
        <w:rPr>
          <w:rFonts w:hint="eastAsia" w:ascii="仿宋_GB2312" w:eastAsia="仿宋_GB2312"/>
          <w:sz w:val="32"/>
          <w:szCs w:val="32"/>
        </w:rPr>
        <w:t>有关文件</w:t>
      </w:r>
      <w:r>
        <w:rPr>
          <w:rFonts w:hint="eastAsia" w:ascii="仿宋_GB2312" w:eastAsia="仿宋_GB2312"/>
          <w:sz w:val="32"/>
          <w:szCs w:val="32"/>
          <w:lang w:eastAsia="zh-CN"/>
        </w:rPr>
        <w:t>要求</w:t>
      </w:r>
      <w:r>
        <w:rPr>
          <w:rFonts w:hint="eastAsia" w:ascii="仿宋_GB2312" w:eastAsia="仿宋_GB2312"/>
          <w:sz w:val="32"/>
          <w:szCs w:val="32"/>
        </w:rPr>
        <w:t>，我办</w:t>
      </w:r>
      <w:r>
        <w:rPr>
          <w:rFonts w:hint="eastAsia" w:ascii="仿宋_GB2312" w:eastAsia="仿宋_GB2312"/>
          <w:sz w:val="32"/>
          <w:szCs w:val="32"/>
          <w:lang w:eastAsia="zh-CN"/>
        </w:rPr>
        <w:t>积极</w:t>
      </w:r>
      <w:r>
        <w:rPr>
          <w:rFonts w:hint="eastAsia" w:ascii="仿宋_GB2312" w:eastAsia="仿宋_GB2312"/>
          <w:sz w:val="32"/>
          <w:szCs w:val="32"/>
        </w:rPr>
        <w:t>安排部署预算绩效评价工作，</w:t>
      </w:r>
      <w:r>
        <w:rPr>
          <w:rFonts w:hint="eastAsia" w:ascii="仿宋_GB2312" w:eastAsia="仿宋_GB2312"/>
          <w:sz w:val="32"/>
          <w:szCs w:val="32"/>
          <w:lang w:eastAsia="zh-CN"/>
        </w:rPr>
        <w:t>对</w:t>
      </w:r>
      <w:r>
        <w:rPr>
          <w:rFonts w:hint="eastAsia" w:ascii="仿宋_GB2312" w:eastAsia="仿宋_GB2312"/>
          <w:sz w:val="32"/>
          <w:szCs w:val="32"/>
          <w:lang w:val="en-US" w:eastAsia="zh-CN"/>
        </w:rPr>
        <w:t>2021年2个项目进行了绩效自评，</w:t>
      </w:r>
      <w:r>
        <w:rPr>
          <w:rFonts w:hint="eastAsia" w:ascii="仿宋_GB2312" w:eastAsia="仿宋_GB2312"/>
          <w:sz w:val="32"/>
          <w:szCs w:val="32"/>
        </w:rPr>
        <w:t>规范了工作内容，确保绩效评价工作有序开展，在年</w:t>
      </w:r>
      <w:r>
        <w:rPr>
          <w:rFonts w:ascii="仿宋_GB2312" w:eastAsia="仿宋_GB2312"/>
          <w:sz w:val="32"/>
          <w:szCs w:val="32"/>
        </w:rPr>
        <w:t>初设</w:t>
      </w:r>
      <w:r>
        <w:rPr>
          <w:rFonts w:hint="eastAsia" w:ascii="仿宋_GB2312" w:eastAsia="仿宋_GB2312"/>
          <w:sz w:val="32"/>
          <w:szCs w:val="32"/>
        </w:rPr>
        <w:t>定</w:t>
      </w:r>
      <w:r>
        <w:rPr>
          <w:rFonts w:ascii="仿宋_GB2312" w:eastAsia="仿宋_GB2312"/>
          <w:sz w:val="32"/>
          <w:szCs w:val="32"/>
        </w:rPr>
        <w:t>绩效目标的</w:t>
      </w:r>
      <w:r>
        <w:rPr>
          <w:rFonts w:hint="eastAsia" w:ascii="仿宋_GB2312" w:eastAsia="仿宋_GB2312"/>
          <w:sz w:val="32"/>
          <w:szCs w:val="32"/>
        </w:rPr>
        <w:t>基础</w:t>
      </w:r>
      <w:r>
        <w:rPr>
          <w:rFonts w:ascii="仿宋_GB2312" w:eastAsia="仿宋_GB2312"/>
          <w:sz w:val="32"/>
          <w:szCs w:val="32"/>
        </w:rPr>
        <w:t>上</w:t>
      </w:r>
      <w:r>
        <w:rPr>
          <w:rFonts w:hint="eastAsia" w:ascii="仿宋_GB2312" w:eastAsia="仿宋_GB2312"/>
          <w:sz w:val="32"/>
          <w:szCs w:val="32"/>
        </w:rPr>
        <w:t>，</w:t>
      </w:r>
      <w:r>
        <w:rPr>
          <w:rFonts w:ascii="仿宋_GB2312" w:eastAsia="仿宋_GB2312"/>
          <w:sz w:val="32"/>
          <w:szCs w:val="32"/>
        </w:rPr>
        <w:t>全年分时段对绩效目标执行情况进行监控，发现问题及时纠正。</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2.绩效目标管理方面：</w:t>
      </w:r>
    </w:p>
    <w:p>
      <w:pPr>
        <w:keepNext w:val="0"/>
        <w:keepLines w:val="0"/>
        <w:pageBreakBefore w:val="0"/>
        <w:kinsoku/>
        <w:wordWrap/>
        <w:overflowPunct/>
        <w:topLinePunct w:val="0"/>
        <w:bidi w:val="0"/>
        <w:spacing w:line="620" w:lineRule="exact"/>
        <w:ind w:firstLine="640" w:firstLineChars="200"/>
        <w:textAlignment w:val="auto"/>
        <w:rPr>
          <w:rFonts w:ascii="仿宋_GB2312" w:hAnsi="黑体" w:eastAsia="仿宋_GB2312"/>
          <w:color w:val="FF0000"/>
          <w:sz w:val="32"/>
          <w:szCs w:val="32"/>
        </w:rPr>
      </w:pPr>
      <w:r>
        <w:rPr>
          <w:rFonts w:hint="eastAsia" w:ascii="仿宋_GB2312" w:eastAsia="仿宋_GB2312"/>
          <w:sz w:val="32"/>
          <w:szCs w:val="32"/>
        </w:rPr>
        <w:t>2021年部门预算纳入绩效目标管理的项目</w:t>
      </w:r>
      <w:r>
        <w:rPr>
          <w:rFonts w:hint="eastAsia" w:ascii="仿宋_GB2312" w:eastAsia="仿宋_GB2312"/>
          <w:sz w:val="32"/>
          <w:szCs w:val="32"/>
          <w:lang w:val="en-US" w:eastAsia="zh-CN"/>
        </w:rPr>
        <w:t>2</w:t>
      </w:r>
      <w:r>
        <w:rPr>
          <w:rFonts w:hint="eastAsia" w:ascii="仿宋_GB2312" w:eastAsia="仿宋_GB2312"/>
          <w:sz w:val="32"/>
          <w:szCs w:val="32"/>
        </w:rPr>
        <w:t>个，涉及财政支出</w:t>
      </w:r>
      <w:r>
        <w:rPr>
          <w:rFonts w:hint="eastAsia" w:ascii="仿宋_GB2312" w:eastAsia="仿宋_GB2312"/>
          <w:sz w:val="32"/>
          <w:szCs w:val="32"/>
          <w:lang w:val="en-US" w:eastAsia="zh-CN"/>
        </w:rPr>
        <w:t>4.35</w:t>
      </w:r>
      <w:r>
        <w:rPr>
          <w:rFonts w:hint="eastAsia" w:ascii="仿宋_GB2312" w:eastAsia="仿宋_GB2312"/>
          <w:sz w:val="32"/>
          <w:szCs w:val="32"/>
        </w:rPr>
        <w:t>万元，其中：一般公共预算项目</w:t>
      </w:r>
      <w:r>
        <w:rPr>
          <w:rFonts w:hint="eastAsia" w:ascii="仿宋_GB2312" w:eastAsia="仿宋_GB2312"/>
          <w:sz w:val="32"/>
          <w:szCs w:val="32"/>
          <w:lang w:val="en-US" w:eastAsia="zh-CN"/>
        </w:rPr>
        <w:t>2</w:t>
      </w:r>
      <w:r>
        <w:rPr>
          <w:rFonts w:hint="eastAsia" w:ascii="仿宋_GB2312" w:eastAsia="仿宋_GB2312"/>
          <w:sz w:val="32"/>
          <w:szCs w:val="32"/>
        </w:rPr>
        <w:t>个，涉及财政支出</w:t>
      </w:r>
      <w:r>
        <w:rPr>
          <w:rFonts w:hint="eastAsia" w:ascii="仿宋_GB2312" w:eastAsia="仿宋_GB2312"/>
          <w:sz w:val="32"/>
          <w:szCs w:val="32"/>
          <w:lang w:val="en-US" w:eastAsia="zh-CN"/>
        </w:rPr>
        <w:t>4.35</w:t>
      </w:r>
      <w:r>
        <w:rPr>
          <w:rFonts w:hint="eastAsia" w:ascii="仿宋_GB2312" w:eastAsia="仿宋_GB2312"/>
          <w:sz w:val="32"/>
          <w:szCs w:val="32"/>
        </w:rPr>
        <w:t>万元。2021年本部门纳入部门预算整体支出绩效目标管理。</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3.绩效运行监控方面：</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宋体" w:eastAsia="仿宋_GB2312" w:cs="仿宋_GB2312"/>
          <w:i w:val="0"/>
          <w:iCs w:val="0"/>
          <w:caps w:val="0"/>
          <w:color w:val="000000"/>
          <w:spacing w:val="0"/>
          <w:sz w:val="32"/>
          <w:szCs w:val="32"/>
        </w:rPr>
      </w:pPr>
      <w:r>
        <w:rPr>
          <w:rFonts w:hint="eastAsia" w:ascii="仿宋_GB2312" w:eastAsia="仿宋_GB2312" w:cs="仿宋_GB2312"/>
          <w:i w:val="0"/>
          <w:iCs w:val="0"/>
          <w:caps w:val="0"/>
          <w:color w:val="000000"/>
          <w:spacing w:val="0"/>
          <w:sz w:val="32"/>
          <w:szCs w:val="32"/>
          <w:lang w:val="en-US" w:eastAsia="zh-CN"/>
        </w:rPr>
        <w:t>2021</w:t>
      </w:r>
      <w:r>
        <w:rPr>
          <w:rFonts w:hint="eastAsia" w:ascii="仿宋_GB2312" w:hAnsi="宋体" w:eastAsia="仿宋_GB2312" w:cs="仿宋_GB2312"/>
          <w:i w:val="0"/>
          <w:iCs w:val="0"/>
          <w:caps w:val="0"/>
          <w:color w:val="000000"/>
          <w:spacing w:val="0"/>
          <w:sz w:val="32"/>
          <w:szCs w:val="32"/>
        </w:rPr>
        <w:t>年我</w:t>
      </w:r>
      <w:r>
        <w:rPr>
          <w:rFonts w:hint="eastAsia" w:ascii="仿宋_GB2312" w:eastAsia="仿宋_GB2312" w:cs="仿宋_GB2312"/>
          <w:i w:val="0"/>
          <w:iCs w:val="0"/>
          <w:caps w:val="0"/>
          <w:color w:val="000000"/>
          <w:spacing w:val="0"/>
          <w:sz w:val="32"/>
          <w:szCs w:val="32"/>
          <w:lang w:eastAsia="zh-CN"/>
        </w:rPr>
        <w:t>办</w:t>
      </w:r>
      <w:r>
        <w:rPr>
          <w:rFonts w:hint="eastAsia" w:ascii="仿宋_GB2312" w:hAnsi="宋体" w:eastAsia="仿宋_GB2312" w:cs="仿宋_GB2312"/>
          <w:i w:val="0"/>
          <w:iCs w:val="0"/>
          <w:caps w:val="0"/>
          <w:color w:val="000000"/>
          <w:spacing w:val="0"/>
          <w:sz w:val="32"/>
          <w:szCs w:val="32"/>
        </w:rPr>
        <w:t>加大预算绩效</w:t>
      </w:r>
      <w:r>
        <w:rPr>
          <w:rFonts w:hint="eastAsia" w:ascii="仿宋_GB2312" w:eastAsia="仿宋_GB2312" w:cs="仿宋_GB2312"/>
          <w:i w:val="0"/>
          <w:iCs w:val="0"/>
          <w:caps w:val="0"/>
          <w:color w:val="000000"/>
          <w:spacing w:val="0"/>
          <w:sz w:val="32"/>
          <w:szCs w:val="32"/>
          <w:lang w:eastAsia="zh-CN"/>
        </w:rPr>
        <w:t>监管</w:t>
      </w:r>
      <w:r>
        <w:rPr>
          <w:rFonts w:hint="eastAsia" w:ascii="仿宋_GB2312" w:hAnsi="宋体" w:eastAsia="仿宋_GB2312" w:cs="仿宋_GB2312"/>
          <w:i w:val="0"/>
          <w:iCs w:val="0"/>
          <w:caps w:val="0"/>
          <w:color w:val="000000"/>
          <w:spacing w:val="0"/>
          <w:sz w:val="32"/>
          <w:szCs w:val="32"/>
        </w:rPr>
        <w:t>力度，及时进行预算绩效运行纠偏调整，保证资金的安全和项目的正常运行。我</w:t>
      </w:r>
      <w:r>
        <w:rPr>
          <w:rFonts w:hint="eastAsia" w:ascii="仿宋_GB2312" w:eastAsia="仿宋_GB2312" w:cs="仿宋_GB2312"/>
          <w:i w:val="0"/>
          <w:iCs w:val="0"/>
          <w:caps w:val="0"/>
          <w:color w:val="000000"/>
          <w:spacing w:val="0"/>
          <w:sz w:val="32"/>
          <w:szCs w:val="32"/>
          <w:lang w:eastAsia="zh-CN"/>
        </w:rPr>
        <w:t>办</w:t>
      </w:r>
      <w:r>
        <w:rPr>
          <w:rFonts w:hint="eastAsia" w:ascii="仿宋_GB2312" w:hAnsi="宋体" w:eastAsia="仿宋_GB2312" w:cs="仿宋_GB2312"/>
          <w:i w:val="0"/>
          <w:iCs w:val="0"/>
          <w:caps w:val="0"/>
          <w:color w:val="000000"/>
          <w:spacing w:val="0"/>
          <w:sz w:val="32"/>
          <w:szCs w:val="32"/>
        </w:rPr>
        <w:t>对</w:t>
      </w:r>
      <w:r>
        <w:rPr>
          <w:rFonts w:hint="eastAsia" w:ascii="仿宋_GB2312" w:eastAsia="仿宋_GB2312" w:cs="仿宋_GB2312"/>
          <w:i w:val="0"/>
          <w:iCs w:val="0"/>
          <w:caps w:val="0"/>
          <w:color w:val="000000"/>
          <w:spacing w:val="0"/>
          <w:sz w:val="32"/>
          <w:szCs w:val="32"/>
          <w:lang w:eastAsia="zh-CN"/>
        </w:rPr>
        <w:t>档案整理费</w:t>
      </w:r>
      <w:r>
        <w:rPr>
          <w:rFonts w:hint="eastAsia" w:ascii="仿宋_GB2312" w:hAnsi="宋体" w:eastAsia="仿宋_GB2312" w:cs="仿宋_GB2312"/>
          <w:i w:val="0"/>
          <w:iCs w:val="0"/>
          <w:caps w:val="0"/>
          <w:color w:val="000000"/>
          <w:spacing w:val="0"/>
          <w:sz w:val="32"/>
          <w:szCs w:val="32"/>
        </w:rPr>
        <w:t>项目、</w:t>
      </w:r>
      <w:r>
        <w:rPr>
          <w:rFonts w:hint="eastAsia" w:ascii="仿宋_GB2312" w:eastAsia="仿宋_GB2312" w:cs="仿宋_GB2312"/>
          <w:i w:val="0"/>
          <w:iCs w:val="0"/>
          <w:caps w:val="0"/>
          <w:color w:val="000000"/>
          <w:spacing w:val="0"/>
          <w:sz w:val="32"/>
          <w:szCs w:val="32"/>
          <w:lang w:eastAsia="zh-CN"/>
        </w:rPr>
        <w:t>引才人员住房补贴经费</w:t>
      </w:r>
      <w:r>
        <w:rPr>
          <w:rFonts w:hint="eastAsia" w:ascii="仿宋_GB2312" w:hAnsi="宋体" w:eastAsia="仿宋_GB2312" w:cs="仿宋_GB2312"/>
          <w:i w:val="0"/>
          <w:iCs w:val="0"/>
          <w:caps w:val="0"/>
          <w:color w:val="000000"/>
          <w:spacing w:val="0"/>
          <w:sz w:val="32"/>
          <w:szCs w:val="32"/>
        </w:rPr>
        <w:t>等</w:t>
      </w:r>
      <w:r>
        <w:rPr>
          <w:rFonts w:hint="eastAsia" w:ascii="仿宋_GB2312" w:eastAsia="仿宋_GB2312" w:cs="仿宋_GB2312"/>
          <w:i w:val="0"/>
          <w:iCs w:val="0"/>
          <w:caps w:val="0"/>
          <w:color w:val="000000"/>
          <w:spacing w:val="0"/>
          <w:sz w:val="32"/>
          <w:szCs w:val="32"/>
          <w:lang w:val="en-US" w:eastAsia="zh-CN"/>
        </w:rPr>
        <w:t>2</w:t>
      </w:r>
      <w:r>
        <w:rPr>
          <w:rFonts w:hint="eastAsia" w:ascii="仿宋_GB2312" w:hAnsi="宋体" w:eastAsia="仿宋_GB2312" w:cs="仿宋_GB2312"/>
          <w:i w:val="0"/>
          <w:iCs w:val="0"/>
          <w:caps w:val="0"/>
          <w:color w:val="000000"/>
          <w:spacing w:val="0"/>
          <w:sz w:val="32"/>
          <w:szCs w:val="32"/>
        </w:rPr>
        <w:t>个</w:t>
      </w:r>
      <w:r>
        <w:rPr>
          <w:rFonts w:hint="eastAsia" w:ascii="仿宋_GB2312" w:eastAsia="仿宋_GB2312" w:cs="仿宋_GB2312"/>
          <w:i w:val="0"/>
          <w:iCs w:val="0"/>
          <w:caps w:val="0"/>
          <w:color w:val="000000"/>
          <w:spacing w:val="0"/>
          <w:sz w:val="32"/>
          <w:szCs w:val="32"/>
          <w:lang w:eastAsia="zh-CN"/>
        </w:rPr>
        <w:t>项目</w:t>
      </w:r>
      <w:r>
        <w:rPr>
          <w:rFonts w:hint="eastAsia" w:ascii="仿宋_GB2312" w:hAnsi="宋体" w:eastAsia="仿宋_GB2312" w:cs="仿宋_GB2312"/>
          <w:i w:val="0"/>
          <w:iCs w:val="0"/>
          <w:caps w:val="0"/>
          <w:color w:val="000000"/>
          <w:spacing w:val="0"/>
          <w:sz w:val="32"/>
          <w:szCs w:val="32"/>
        </w:rPr>
        <w:t>纳入预算绩效管理，并对进行预算绩效监控，监控金额为</w:t>
      </w:r>
      <w:r>
        <w:rPr>
          <w:rFonts w:hint="eastAsia" w:ascii="仿宋_GB2312" w:eastAsia="仿宋_GB2312" w:cs="仿宋_GB2312"/>
          <w:i w:val="0"/>
          <w:iCs w:val="0"/>
          <w:caps w:val="0"/>
          <w:color w:val="000000"/>
          <w:spacing w:val="0"/>
          <w:sz w:val="32"/>
          <w:szCs w:val="32"/>
          <w:lang w:val="en-US" w:eastAsia="zh-CN"/>
        </w:rPr>
        <w:t>4.35</w:t>
      </w:r>
      <w:r>
        <w:rPr>
          <w:rFonts w:hint="eastAsia" w:ascii="仿宋_GB2312" w:hAnsi="宋体" w:eastAsia="仿宋_GB2312" w:cs="仿宋_GB2312"/>
          <w:i w:val="0"/>
          <w:iCs w:val="0"/>
          <w:caps w:val="0"/>
          <w:color w:val="000000"/>
          <w:spacing w:val="0"/>
          <w:sz w:val="32"/>
          <w:szCs w:val="32"/>
        </w:rPr>
        <w:t>万元，截止</w:t>
      </w:r>
      <w:r>
        <w:rPr>
          <w:rFonts w:hint="eastAsia" w:ascii="仿宋_GB2312" w:eastAsia="仿宋_GB2312" w:cs="仿宋_GB2312"/>
          <w:i w:val="0"/>
          <w:iCs w:val="0"/>
          <w:caps w:val="0"/>
          <w:color w:val="000000"/>
          <w:spacing w:val="0"/>
          <w:sz w:val="32"/>
          <w:szCs w:val="32"/>
          <w:lang w:val="en-US" w:eastAsia="zh-CN"/>
        </w:rPr>
        <w:t>12</w:t>
      </w:r>
      <w:r>
        <w:rPr>
          <w:rFonts w:hint="eastAsia" w:ascii="仿宋_GB2312" w:hAnsi="宋体" w:eastAsia="仿宋_GB2312" w:cs="仿宋_GB2312"/>
          <w:i w:val="0"/>
          <w:iCs w:val="0"/>
          <w:caps w:val="0"/>
          <w:color w:val="000000"/>
          <w:spacing w:val="0"/>
          <w:sz w:val="32"/>
          <w:szCs w:val="32"/>
        </w:rPr>
        <w:t>月底实际执行</w:t>
      </w:r>
      <w:r>
        <w:rPr>
          <w:rFonts w:hint="eastAsia" w:ascii="仿宋_GB2312" w:eastAsia="仿宋_GB2312" w:cs="仿宋_GB2312"/>
          <w:i w:val="0"/>
          <w:iCs w:val="0"/>
          <w:caps w:val="0"/>
          <w:color w:val="000000"/>
          <w:spacing w:val="0"/>
          <w:sz w:val="32"/>
          <w:szCs w:val="32"/>
          <w:lang w:val="en-US" w:eastAsia="zh-CN"/>
        </w:rPr>
        <w:t>4.35</w:t>
      </w:r>
      <w:r>
        <w:rPr>
          <w:rFonts w:hint="eastAsia" w:ascii="仿宋_GB2312" w:hAnsi="宋体" w:eastAsia="仿宋_GB2312" w:cs="仿宋_GB2312"/>
          <w:i w:val="0"/>
          <w:iCs w:val="0"/>
          <w:caps w:val="0"/>
          <w:color w:val="000000"/>
          <w:spacing w:val="0"/>
          <w:sz w:val="32"/>
          <w:szCs w:val="32"/>
        </w:rPr>
        <w:t>万元，执行进度达到</w:t>
      </w:r>
      <w:r>
        <w:rPr>
          <w:rFonts w:hint="eastAsia" w:ascii="仿宋_GB2312" w:eastAsia="仿宋_GB2312" w:cs="仿宋_GB2312"/>
          <w:i w:val="0"/>
          <w:iCs w:val="0"/>
          <w:caps w:val="0"/>
          <w:color w:val="000000"/>
          <w:spacing w:val="0"/>
          <w:sz w:val="32"/>
          <w:szCs w:val="32"/>
          <w:lang w:val="en-US" w:eastAsia="zh-CN"/>
        </w:rPr>
        <w:t>100</w:t>
      </w:r>
      <w:r>
        <w:rPr>
          <w:rFonts w:hint="eastAsia" w:ascii="仿宋_GB2312" w:hAnsi="宋体" w:eastAsia="仿宋_GB2312" w:cs="仿宋_GB2312"/>
          <w:i w:val="0"/>
          <w:iCs w:val="0"/>
          <w:caps w:val="0"/>
          <w:color w:val="000000"/>
          <w:spacing w:val="0"/>
          <w:sz w:val="32"/>
          <w:szCs w:val="32"/>
        </w:rPr>
        <w:t>%，执行情况良好。</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4.绩效评价管理方面：</w:t>
      </w:r>
    </w:p>
    <w:p>
      <w:pPr>
        <w:pStyle w:val="12"/>
        <w:keepNext w:val="0"/>
        <w:keepLines w:val="0"/>
        <w:pageBreakBefore w:val="0"/>
        <w:kinsoku/>
        <w:wordWrap/>
        <w:overflowPunct/>
        <w:topLinePunct w:val="0"/>
        <w:bidi w:val="0"/>
        <w:spacing w:line="620" w:lineRule="exact"/>
        <w:ind w:firstLine="640" w:firstLineChars="200"/>
        <w:textAlignment w:val="auto"/>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2021年我办项目资金从预算到资金支付层层把关，严格按照部门预算进行项目支出和整体支出，涉及“三重一大”事项必须经过室务会会议研究，所有项目严格按照项目申报的实施方案组织实施，并加强日常监督，依据相应的资金管理办法切实做到项目资金专款专用，无截留、挪用等现象。</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5.绩效结果反馈与应用方面：</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目前</w:t>
      </w:r>
      <w:r>
        <w:rPr>
          <w:rFonts w:hint="eastAsia" w:ascii="仿宋_GB2312" w:hAnsi="黑体" w:eastAsia="仿宋_GB2312"/>
          <w:color w:val="auto"/>
          <w:sz w:val="32"/>
          <w:szCs w:val="32"/>
          <w:lang w:eastAsia="zh-CN"/>
        </w:rPr>
        <w:t>我办</w:t>
      </w:r>
      <w:r>
        <w:rPr>
          <w:rFonts w:hint="eastAsia" w:ascii="仿宋_GB2312" w:hAnsi="黑体" w:eastAsia="仿宋_GB2312"/>
          <w:color w:val="auto"/>
          <w:sz w:val="32"/>
          <w:szCs w:val="32"/>
        </w:rPr>
        <w:t>所开展的绩效评价工作绝大多数仅是针对项目支出开展</w:t>
      </w:r>
      <w:r>
        <w:rPr>
          <w:rFonts w:hint="eastAsia" w:ascii="仿宋_GB2312" w:hAnsi="黑体" w:eastAsia="仿宋_GB2312"/>
          <w:color w:val="auto"/>
          <w:sz w:val="32"/>
          <w:szCs w:val="32"/>
          <w:lang w:eastAsia="zh-CN"/>
        </w:rPr>
        <w:t>，或者虽然对项目资金进行了绩效评价工作，但是绩效评价的结果没有被充分的运用，下一步将加强对绩效评价的运用，</w:t>
      </w:r>
      <w:r>
        <w:rPr>
          <w:rFonts w:hint="eastAsia" w:ascii="仿宋_GB2312" w:hAnsi="黑体" w:eastAsia="仿宋_GB2312"/>
          <w:color w:val="auto"/>
          <w:sz w:val="32"/>
          <w:szCs w:val="32"/>
        </w:rPr>
        <w:t>对部门整体支出进行评价时，要综合部门预算的预期目标与投入后的目标完成程度进行比对，分析目标实现情况，从而确定</w:t>
      </w:r>
      <w:r>
        <w:rPr>
          <w:rFonts w:hint="eastAsia" w:ascii="仿宋_GB2312" w:hAnsi="黑体" w:eastAsia="仿宋_GB2312"/>
          <w:color w:val="auto"/>
          <w:sz w:val="32"/>
          <w:szCs w:val="32"/>
          <w:lang w:eastAsia="zh-CN"/>
        </w:rPr>
        <w:t>整体</w:t>
      </w:r>
      <w:r>
        <w:rPr>
          <w:rFonts w:hint="eastAsia" w:ascii="仿宋_GB2312" w:hAnsi="黑体" w:eastAsia="仿宋_GB2312"/>
          <w:color w:val="auto"/>
          <w:sz w:val="32"/>
          <w:szCs w:val="32"/>
        </w:rPr>
        <w:t>支出绩效</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考量项目资金的到位情况，有否按规定使用资金，是否存在移用、挪用等情况，以及项目资金在指定用途中取得的成效</w:t>
      </w:r>
      <w:r>
        <w:rPr>
          <w:rFonts w:hint="eastAsia" w:ascii="仿宋_GB2312" w:hAnsi="黑体" w:eastAsia="仿宋_GB2312"/>
          <w:color w:val="auto"/>
          <w:sz w:val="32"/>
          <w:szCs w:val="32"/>
          <w:lang w:eastAsia="zh-CN"/>
        </w:rPr>
        <w:t>等。</w:t>
      </w:r>
    </w:p>
    <w:p>
      <w:pPr>
        <w:pStyle w:val="12"/>
        <w:keepNext w:val="0"/>
        <w:keepLines w:val="0"/>
        <w:pageBreakBefore w:val="0"/>
        <w:kinsoku/>
        <w:wordWrap/>
        <w:overflowPunct/>
        <w:topLinePunct w:val="0"/>
        <w:bidi w:val="0"/>
        <w:spacing w:line="620" w:lineRule="exact"/>
        <w:ind w:firstLine="640" w:firstLineChars="200"/>
        <w:textAlignment w:val="auto"/>
        <w:rPr>
          <w:rFonts w:ascii="仿宋_GB2312" w:hAnsi="黑体" w:eastAsia="仿宋_GB2312"/>
          <w:color w:val="auto"/>
          <w:sz w:val="32"/>
          <w:szCs w:val="32"/>
        </w:rPr>
      </w:pPr>
      <w:r>
        <w:rPr>
          <w:rFonts w:hint="eastAsia" w:ascii="仿宋_GB2312" w:hAnsi="黑体" w:eastAsia="仿宋_GB2312"/>
          <w:color w:val="auto"/>
          <w:sz w:val="32"/>
          <w:szCs w:val="32"/>
        </w:rPr>
        <w:t>（二）2022年部门预算项目支出绩效目标情况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纳入</w:t>
      </w:r>
      <w:r>
        <w:rPr>
          <w:rFonts w:hint="eastAsia" w:ascii="仿宋_GB2312" w:hAnsi="仿宋_GB2312" w:eastAsia="仿宋_GB2312" w:cs="仿宋_GB2312"/>
          <w:sz w:val="32"/>
          <w:szCs w:val="32"/>
          <w:shd w:val="clear" w:color="auto" w:fill="FFFFFF"/>
          <w:lang w:eastAsia="zh-CN"/>
        </w:rPr>
        <w:t>我办</w:t>
      </w:r>
      <w:r>
        <w:rPr>
          <w:rFonts w:hint="eastAsia" w:ascii="仿宋_GB2312" w:hAnsi="黑体" w:eastAsia="仿宋_GB2312"/>
          <w:color w:val="auto"/>
          <w:sz w:val="32"/>
          <w:szCs w:val="32"/>
        </w:rPr>
        <w:t>绩效目标管理的项目</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个，涉及预算资金</w:t>
      </w:r>
      <w:r>
        <w:rPr>
          <w:rFonts w:hint="eastAsia" w:ascii="仿宋_GB2312" w:hAnsi="仿宋_GB2312" w:eastAsia="仿宋_GB2312" w:cs="仿宋_GB2312"/>
          <w:color w:val="auto"/>
          <w:sz w:val="32"/>
          <w:szCs w:val="32"/>
          <w:lang w:val="en-US" w:eastAsia="zh-CN"/>
        </w:rPr>
        <w:t>20.30</w:t>
      </w:r>
      <w:r>
        <w:rPr>
          <w:rFonts w:hint="eastAsia" w:ascii="仿宋_GB2312" w:hAnsi="仿宋_GB2312" w:eastAsia="仿宋_GB2312" w:cs="仿宋_GB2312"/>
          <w:color w:val="auto"/>
          <w:sz w:val="32"/>
          <w:szCs w:val="32"/>
        </w:rPr>
        <w:t>万元，主要的项目支出有</w:t>
      </w:r>
      <w:r>
        <w:rPr>
          <w:rFonts w:hint="eastAsia" w:ascii="仿宋_GB2312" w:hAnsi="仿宋_GB2312" w:eastAsia="仿宋_GB2312" w:cs="仿宋_GB2312"/>
          <w:color w:val="auto"/>
          <w:sz w:val="32"/>
          <w:szCs w:val="32"/>
          <w:lang w:val="en-US" w:eastAsia="zh-CN"/>
        </w:rPr>
        <w:t>2个</w:t>
      </w:r>
      <w:r>
        <w:rPr>
          <w:rFonts w:hint="eastAsia" w:ascii="仿宋_GB2312" w:hAnsi="仿宋_GB2312" w:eastAsia="仿宋_GB2312" w:cs="仿宋_GB2312"/>
          <w:color w:val="auto"/>
          <w:sz w:val="32"/>
          <w:szCs w:val="32"/>
        </w:rPr>
        <w:t>。其中：一般公共预算项目</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个，涉及财政支出</w:t>
      </w:r>
      <w:r>
        <w:rPr>
          <w:rFonts w:hint="eastAsia" w:ascii="仿宋_GB2312" w:hAnsi="仿宋_GB2312" w:eastAsia="仿宋_GB2312" w:cs="仿宋_GB2312"/>
          <w:color w:val="auto"/>
          <w:sz w:val="32"/>
          <w:szCs w:val="32"/>
          <w:lang w:val="en-US" w:eastAsia="zh-CN"/>
        </w:rPr>
        <w:t>20.30</w:t>
      </w:r>
      <w:r>
        <w:rPr>
          <w:rFonts w:hint="eastAsia" w:ascii="仿宋_GB2312" w:hAnsi="仿宋_GB2312" w:eastAsia="仿宋_GB2312" w:cs="仿宋_GB2312"/>
          <w:color w:val="auto"/>
          <w:sz w:val="32"/>
          <w:szCs w:val="32"/>
        </w:rPr>
        <w:t>万元；政府性基金项目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个，涉及财政支出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sz w:val="32"/>
          <w:szCs w:val="32"/>
          <w:shd w:val="clear" w:color="auto" w:fill="FFFFFF"/>
          <w:lang w:eastAsia="zh-CN"/>
        </w:rPr>
        <w:t>我办</w:t>
      </w:r>
      <w:r>
        <w:rPr>
          <w:rFonts w:hint="eastAsia" w:ascii="仿宋_GB2312" w:hAnsi="仿宋_GB2312" w:eastAsia="仿宋_GB2312" w:cs="仿宋_GB2312"/>
          <w:color w:val="auto"/>
          <w:sz w:val="32"/>
          <w:szCs w:val="32"/>
        </w:rPr>
        <w:t>所属</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个预算单位纳入部门（单位）整体支出绩效目标管理。</w:t>
      </w:r>
    </w:p>
    <w:p>
      <w:pPr>
        <w:pStyle w:val="12"/>
        <w:keepNext w:val="0"/>
        <w:keepLines w:val="0"/>
        <w:pageBreakBefore w:val="0"/>
        <w:kinsoku/>
        <w:wordWrap/>
        <w:overflowPunct/>
        <w:topLinePunct w:val="0"/>
        <w:bidi w:val="0"/>
        <w:spacing w:line="620" w:lineRule="exact"/>
        <w:ind w:firstLine="640" w:firstLineChars="200"/>
        <w:textAlignment w:val="auto"/>
        <w:rPr>
          <w:rFonts w:ascii="仿宋_GB2312" w:hAnsi="黑体" w:eastAsia="仿宋_GB2312"/>
          <w:sz w:val="32"/>
          <w:szCs w:val="32"/>
        </w:rPr>
      </w:pPr>
      <w:r>
        <w:rPr>
          <w:rFonts w:hint="eastAsia" w:ascii="黑体" w:hAnsi="黑体" w:eastAsia="黑体"/>
          <w:sz w:val="32"/>
          <w:szCs w:val="32"/>
        </w:rPr>
        <w:t>八、名词解释</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（一）财政拨款收入：指由市级财政拨款形成的部门收入。按现行管理制度，市级部门预算中反映的财政拨款包括一般公共预算拨款和政府性基金预算拨款。  </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（二）上年结转和结余：指以前年度尚未完成、结转到本年仍按原规定用途继续使用的资金，或项目已完成等产生的结余资金。</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（三）年末结转和结余：指单位按有关规定结转到下年或以后年度继续使用的资金。</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（四）基本支出：指为保障机构正常运转、完成日常工作任务而发生的人员经费和日常公用经费。 </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（五）项目支出：指在基本支出之外为完成特定行政任务和事业发展目标所发生的支出。 </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（六）一般公共服务支出（类）党委办公厅(室）及相关机构事务（款）：反映党委办公厅(室）及相关机构的支出。行政运行（项）：反映行政单位（包括实行公务员管理的事业单位）的基本支出。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（七）教育支出（类）进修及培训（款）培训支出（项）：反映部门安排的用于培训方面的支出。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（八）社会保障和就业支出（类）：反映政府在社会保障与就业方面的支出。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1.行政事业单位离退休（款）：反映行政事业单位离退休方面的支出。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归口管理的行政单位离退休（项）：反映实行归口管理的行政单位（包括实行公务员管理的事业单位）开支的离退休经费。</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2.财政对其他社会保险基金的补助（款）：反映财政对其他社会保险基金的补助支出。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财政对生育保险基金的补助（项）：反映财政对生育保险基金的补助支出。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（九）医疗卫生与计划生育支出（类）：反映政府医疗卫生与计划生育管理方面的支出。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1.行政事业单位医疗（款）：反映行政事业单位医疗方面的支出。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行政单位医疗（项）：反映财政部门集中安排的行政单位基本医疗保险缴费经费，未参加医疗保险的行政单位的公费医疗经费，按国家规定享受离休人员、红军老战士待遇人员的医疗经费。</w:t>
      </w:r>
    </w:p>
    <w:p>
      <w:pPr>
        <w:keepNext w:val="0"/>
        <w:keepLines w:val="0"/>
        <w:pageBreakBefore w:val="0"/>
        <w:kinsoku/>
        <w:wordWrap/>
        <w:overflowPunct/>
        <w:topLinePunct w:val="0"/>
        <w:bidi w:val="0"/>
        <w:spacing w:line="620" w:lineRule="exact"/>
        <w:ind w:right="0" w:righ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公务员医疗补助（项）：反映财政部门集中安排的公务员医疗补助经费。</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（十）住房保障支出（类）住房改革支出（款）住房公积金（项）：反映行政事业单位按人力资源和社会保障部、财政部规定的基本工资和津贴补贴以及规定比例为职工缴纳的住房公积金。</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一）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十二）“三公”经费：预决算管理的“三公”经费，是指用财政拨款安排的因公出国（境）费、公务用车购置及运行费和公务接待费。其中，因公出国（境）费反映的是工作人员因公务出国（境）的国际旅费、国外城市间交通费、住宿费、伙食费、培训费、公杂费等支出；公务用车购置及运行费反映公务用车购置支出（含车辆购置税）及租用费、燃料费、维修费、过路过桥费、保险费、安全奖励费用等支出；公务接待费反映按规定开支的各类公务接待（含外宾接待）支出。 </w:t>
      </w:r>
    </w:p>
    <w:p>
      <w:pPr>
        <w:pStyle w:val="12"/>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kern w:val="2"/>
          <w:sz w:val="32"/>
          <w:szCs w:val="32"/>
          <w:lang w:val="en-US" w:eastAsia="zh-CN" w:bidi="ar-SA"/>
        </w:rPr>
      </w:pPr>
    </w:p>
    <w:p>
      <w:pPr>
        <w:pStyle w:val="12"/>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kern w:val="2"/>
          <w:sz w:val="32"/>
          <w:szCs w:val="32"/>
          <w:lang w:val="en-US" w:eastAsia="zh-CN" w:bidi="ar-SA"/>
        </w:rPr>
      </w:pPr>
      <w:bookmarkStart w:id="0" w:name="_GoBack"/>
      <w:bookmarkEnd w:id="0"/>
      <w:r>
        <w:rPr>
          <w:rFonts w:hint="eastAsia" w:ascii="仿宋_GB2312" w:hAnsi="仿宋_GB2312" w:eastAsia="仿宋_GB2312" w:cs="仿宋_GB2312"/>
          <w:kern w:val="2"/>
          <w:sz w:val="32"/>
          <w:szCs w:val="32"/>
          <w:lang w:val="en-US" w:eastAsia="zh-CN" w:bidi="ar-SA"/>
        </w:rPr>
        <w:t>附件：</w:t>
      </w:r>
    </w:p>
    <w:p>
      <w:pPr>
        <w:pStyle w:val="12"/>
        <w:keepNext w:val="0"/>
        <w:keepLines w:val="0"/>
        <w:pageBreakBefore w:val="0"/>
        <w:numPr>
          <w:numId w:val="0"/>
        </w:numPr>
        <w:kinsoku/>
        <w:wordWrap/>
        <w:overflowPunct/>
        <w:topLinePunct w:val="0"/>
        <w:bidi w:val="0"/>
        <w:spacing w:line="620" w:lineRule="exact"/>
        <w:ind w:left="640"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1.预算表</w:t>
      </w:r>
    </w:p>
    <w:p>
      <w:pPr>
        <w:pStyle w:val="12"/>
        <w:keepNext w:val="0"/>
        <w:keepLines w:val="0"/>
        <w:pageBreakBefore w:val="0"/>
        <w:numPr>
          <w:numId w:val="0"/>
        </w:numPr>
        <w:kinsoku/>
        <w:wordWrap/>
        <w:overflowPunct/>
        <w:topLinePunct w:val="0"/>
        <w:bidi w:val="0"/>
        <w:spacing w:line="620" w:lineRule="exact"/>
        <w:ind w:left="640"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2.2022年兰州市市级预算项目支出绩效目标表(1)</w:t>
      </w:r>
    </w:p>
    <w:p>
      <w:pPr>
        <w:pStyle w:val="12"/>
        <w:keepNext w:val="0"/>
        <w:keepLines w:val="0"/>
        <w:pageBreakBefore w:val="0"/>
        <w:numPr>
          <w:numId w:val="0"/>
        </w:numPr>
        <w:kinsoku/>
        <w:wordWrap/>
        <w:overflowPunct/>
        <w:topLinePunct w:val="0"/>
        <w:bidi w:val="0"/>
        <w:spacing w:line="620" w:lineRule="exact"/>
        <w:ind w:left="640"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3.2022年兰州市市级预算项目支出绩效目标表(2)</w:t>
      </w:r>
    </w:p>
    <w:p>
      <w:pPr>
        <w:pStyle w:val="12"/>
        <w:keepNext w:val="0"/>
        <w:keepLines w:val="0"/>
        <w:pageBreakBefore w:val="0"/>
        <w:numPr>
          <w:numId w:val="0"/>
        </w:numPr>
        <w:kinsoku/>
        <w:wordWrap/>
        <w:overflowPunct/>
        <w:topLinePunct w:val="0"/>
        <w:bidi w:val="0"/>
        <w:spacing w:line="620" w:lineRule="exact"/>
        <w:ind w:left="640" w:leftChars="0" w:right="0" w:rightChars="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4.2022年兰州市市级部门_单位_整体支出绩效目标表</w:t>
      </w:r>
    </w:p>
    <w:p>
      <w:pPr>
        <w:pStyle w:val="12"/>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color w:val="000000"/>
          <w:sz w:val="32"/>
          <w:szCs w:val="32"/>
          <w:lang w:eastAsia="zh-CN"/>
        </w:rPr>
      </w:pPr>
    </w:p>
    <w:p>
      <w:pPr>
        <w:pStyle w:val="12"/>
        <w:keepNext w:val="0"/>
        <w:keepLines w:val="0"/>
        <w:pageBreakBefore w:val="0"/>
        <w:kinsoku/>
        <w:wordWrap/>
        <w:overflowPunct/>
        <w:topLinePunct w:val="0"/>
        <w:bidi w:val="0"/>
        <w:spacing w:line="620" w:lineRule="exact"/>
        <w:ind w:right="0" w:rightChars="0" w:firstLine="2880" w:firstLineChars="9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中共兰州市委机构编制委员会办公室</w:t>
      </w:r>
      <w:r>
        <w:rPr>
          <w:rFonts w:hint="eastAsia" w:ascii="仿宋_GB2312" w:hAnsi="仿宋_GB2312" w:eastAsia="仿宋_GB2312" w:cs="仿宋_GB2312"/>
          <w:color w:val="000000"/>
          <w:sz w:val="32"/>
          <w:szCs w:val="32"/>
          <w:lang w:val="en-US" w:eastAsia="zh-CN"/>
        </w:rPr>
        <w:t xml:space="preserve">       </w:t>
      </w:r>
    </w:p>
    <w:p>
      <w:pPr>
        <w:pStyle w:val="12"/>
        <w:keepNext w:val="0"/>
        <w:keepLines w:val="0"/>
        <w:pageBreakBefore w:val="0"/>
        <w:kinsoku/>
        <w:wordWrap/>
        <w:overflowPunct/>
        <w:topLinePunct w:val="0"/>
        <w:bidi w:val="0"/>
        <w:spacing w:line="620" w:lineRule="exact"/>
        <w:ind w:right="0" w:rightChars="0" w:firstLine="3840" w:firstLineChars="1200"/>
        <w:textAlignment w:val="auto"/>
        <w:rPr>
          <w:rFonts w:hint="eastAsia" w:ascii="仿宋" w:hAnsi="仿宋" w:eastAsia="仿宋" w:cs="仿宋"/>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w:t>
      </w:r>
      <w:r>
        <w:rPr>
          <w:rFonts w:hint="eastAsia" w:ascii="仿宋" w:hAnsi="仿宋" w:eastAsia="仿宋" w:cs="仿宋"/>
          <w:color w:val="000000"/>
          <w:sz w:val="32"/>
          <w:szCs w:val="32"/>
          <w:lang w:val="en-US" w:eastAsia="zh-CN"/>
        </w:rPr>
        <w:t>022年1月24日</w:t>
      </w:r>
    </w:p>
    <w:sectPr>
      <w:pgSz w:w="11906" w:h="16838"/>
      <w:pgMar w:top="1701" w:right="158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AC8735"/>
    <w:multiLevelType w:val="singleLevel"/>
    <w:tmpl w:val="90AC8735"/>
    <w:lvl w:ilvl="0" w:tentative="0">
      <w:start w:val="4"/>
      <w:numFmt w:val="chineseCounting"/>
      <w:suff w:val="nothing"/>
      <w:lvlText w:val="（%1）"/>
      <w:lvlJc w:val="left"/>
      <w:rPr>
        <w:rFonts w:hint="eastAsia"/>
      </w:rPr>
    </w:lvl>
  </w:abstractNum>
  <w:abstractNum w:abstractNumId="1">
    <w:nsid w:val="D1DFD9D6"/>
    <w:multiLevelType w:val="singleLevel"/>
    <w:tmpl w:val="D1DFD9D6"/>
    <w:lvl w:ilvl="0" w:tentative="0">
      <w:start w:val="2"/>
      <w:numFmt w:val="chineseCounting"/>
      <w:suff w:val="nothing"/>
      <w:lvlText w:val="%1、"/>
      <w:lvlJc w:val="left"/>
      <w:rPr>
        <w:rFonts w:hint="eastAsia"/>
      </w:rPr>
    </w:lvl>
  </w:abstractNum>
  <w:abstractNum w:abstractNumId="2">
    <w:nsid w:val="5F2FAA6D"/>
    <w:multiLevelType w:val="singleLevel"/>
    <w:tmpl w:val="5F2FAA6D"/>
    <w:lvl w:ilvl="0" w:tentative="0">
      <w:start w:val="1"/>
      <w:numFmt w:val="decimal"/>
      <w:suff w:val="nothing"/>
      <w:lvlText w:val="%1、"/>
      <w:lvlJc w:val="left"/>
      <w:pPr>
        <w:ind w:left="-1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3EE"/>
    <w:rsid w:val="000129B9"/>
    <w:rsid w:val="002562B6"/>
    <w:rsid w:val="002C38FD"/>
    <w:rsid w:val="0032072C"/>
    <w:rsid w:val="00430E01"/>
    <w:rsid w:val="005A641F"/>
    <w:rsid w:val="006873EE"/>
    <w:rsid w:val="007F6EAE"/>
    <w:rsid w:val="008F48F8"/>
    <w:rsid w:val="009357E1"/>
    <w:rsid w:val="00AC31F0"/>
    <w:rsid w:val="00B057E2"/>
    <w:rsid w:val="00B248EF"/>
    <w:rsid w:val="00CD4691"/>
    <w:rsid w:val="00F24E40"/>
    <w:rsid w:val="00F9252B"/>
    <w:rsid w:val="010A29DC"/>
    <w:rsid w:val="01F03C9B"/>
    <w:rsid w:val="020564D3"/>
    <w:rsid w:val="02BE58F5"/>
    <w:rsid w:val="04525292"/>
    <w:rsid w:val="046E6AB3"/>
    <w:rsid w:val="04E7426C"/>
    <w:rsid w:val="05D05E70"/>
    <w:rsid w:val="069121D0"/>
    <w:rsid w:val="073F7A01"/>
    <w:rsid w:val="07531599"/>
    <w:rsid w:val="076E14B6"/>
    <w:rsid w:val="07834F4B"/>
    <w:rsid w:val="07934B82"/>
    <w:rsid w:val="07BE5FBE"/>
    <w:rsid w:val="0901018B"/>
    <w:rsid w:val="09033061"/>
    <w:rsid w:val="09155376"/>
    <w:rsid w:val="099D7BDF"/>
    <w:rsid w:val="09B20F89"/>
    <w:rsid w:val="09F30F84"/>
    <w:rsid w:val="0AE56520"/>
    <w:rsid w:val="0B8F70D2"/>
    <w:rsid w:val="0D3E69C7"/>
    <w:rsid w:val="0D4A04E2"/>
    <w:rsid w:val="0D6F43AB"/>
    <w:rsid w:val="0D980C99"/>
    <w:rsid w:val="0DDE0D0C"/>
    <w:rsid w:val="0DF4111F"/>
    <w:rsid w:val="0E561DB4"/>
    <w:rsid w:val="0ED10C87"/>
    <w:rsid w:val="0F164C9E"/>
    <w:rsid w:val="0F5D017B"/>
    <w:rsid w:val="0FCC11D8"/>
    <w:rsid w:val="0FD85A14"/>
    <w:rsid w:val="10217790"/>
    <w:rsid w:val="103532B8"/>
    <w:rsid w:val="105B4E96"/>
    <w:rsid w:val="109C3306"/>
    <w:rsid w:val="111034C9"/>
    <w:rsid w:val="113C38D1"/>
    <w:rsid w:val="12221C35"/>
    <w:rsid w:val="12B2638D"/>
    <w:rsid w:val="12E53BFE"/>
    <w:rsid w:val="12F052CF"/>
    <w:rsid w:val="139F1B2F"/>
    <w:rsid w:val="143C3072"/>
    <w:rsid w:val="145F49E4"/>
    <w:rsid w:val="14B4645E"/>
    <w:rsid w:val="15612D4A"/>
    <w:rsid w:val="15B1650F"/>
    <w:rsid w:val="16202099"/>
    <w:rsid w:val="16577C0F"/>
    <w:rsid w:val="16C9091A"/>
    <w:rsid w:val="17291867"/>
    <w:rsid w:val="172D0D7B"/>
    <w:rsid w:val="182025ED"/>
    <w:rsid w:val="190C00FE"/>
    <w:rsid w:val="19A73A80"/>
    <w:rsid w:val="19AB0A7A"/>
    <w:rsid w:val="19B32FE8"/>
    <w:rsid w:val="1A1F1E16"/>
    <w:rsid w:val="1A507B1C"/>
    <w:rsid w:val="1AC93786"/>
    <w:rsid w:val="1B0713FC"/>
    <w:rsid w:val="1B1520DE"/>
    <w:rsid w:val="1B694DA1"/>
    <w:rsid w:val="1B7F7FCB"/>
    <w:rsid w:val="1BF72F98"/>
    <w:rsid w:val="1CE302D5"/>
    <w:rsid w:val="1D3338D2"/>
    <w:rsid w:val="1DA01609"/>
    <w:rsid w:val="1DAB28C7"/>
    <w:rsid w:val="1E282277"/>
    <w:rsid w:val="1EAD46F6"/>
    <w:rsid w:val="1F6E34FF"/>
    <w:rsid w:val="20A30DD7"/>
    <w:rsid w:val="23AE1D11"/>
    <w:rsid w:val="23AF6EED"/>
    <w:rsid w:val="24036E05"/>
    <w:rsid w:val="249B440C"/>
    <w:rsid w:val="24E06EFC"/>
    <w:rsid w:val="251D19DE"/>
    <w:rsid w:val="25FC3626"/>
    <w:rsid w:val="26512479"/>
    <w:rsid w:val="26566B8C"/>
    <w:rsid w:val="26DD7123"/>
    <w:rsid w:val="270A710B"/>
    <w:rsid w:val="276F59C2"/>
    <w:rsid w:val="2774065B"/>
    <w:rsid w:val="277C1A29"/>
    <w:rsid w:val="27D80D32"/>
    <w:rsid w:val="29475AF5"/>
    <w:rsid w:val="29514D36"/>
    <w:rsid w:val="29744D45"/>
    <w:rsid w:val="299738DA"/>
    <w:rsid w:val="29C50A99"/>
    <w:rsid w:val="29CA1CA8"/>
    <w:rsid w:val="2A2857CC"/>
    <w:rsid w:val="2A3E58AF"/>
    <w:rsid w:val="2B191486"/>
    <w:rsid w:val="2CC25558"/>
    <w:rsid w:val="2D0003B5"/>
    <w:rsid w:val="2D152ED6"/>
    <w:rsid w:val="2D6E4D95"/>
    <w:rsid w:val="2DD00A6D"/>
    <w:rsid w:val="2E3D457A"/>
    <w:rsid w:val="2EAD7069"/>
    <w:rsid w:val="2F1150A7"/>
    <w:rsid w:val="2FD55948"/>
    <w:rsid w:val="2FDC57F0"/>
    <w:rsid w:val="304E4D0B"/>
    <w:rsid w:val="306857B1"/>
    <w:rsid w:val="309409C2"/>
    <w:rsid w:val="31754BE9"/>
    <w:rsid w:val="31E74E13"/>
    <w:rsid w:val="323847BE"/>
    <w:rsid w:val="325E57E8"/>
    <w:rsid w:val="32D20E63"/>
    <w:rsid w:val="33002EEA"/>
    <w:rsid w:val="33F45FC0"/>
    <w:rsid w:val="34265FEB"/>
    <w:rsid w:val="35AE56F6"/>
    <w:rsid w:val="35CC672C"/>
    <w:rsid w:val="36966341"/>
    <w:rsid w:val="38B16CBE"/>
    <w:rsid w:val="392A172C"/>
    <w:rsid w:val="39FB1C7D"/>
    <w:rsid w:val="3AAB2107"/>
    <w:rsid w:val="3AAE7D23"/>
    <w:rsid w:val="3ABD5DEE"/>
    <w:rsid w:val="3AF55E15"/>
    <w:rsid w:val="3BDF0BF8"/>
    <w:rsid w:val="3BE9463E"/>
    <w:rsid w:val="3D3305EA"/>
    <w:rsid w:val="3D736808"/>
    <w:rsid w:val="3F922632"/>
    <w:rsid w:val="40CC71EF"/>
    <w:rsid w:val="410161CD"/>
    <w:rsid w:val="41177B40"/>
    <w:rsid w:val="418317EB"/>
    <w:rsid w:val="41BC0873"/>
    <w:rsid w:val="41BF5B07"/>
    <w:rsid w:val="42AF3036"/>
    <w:rsid w:val="42B6404E"/>
    <w:rsid w:val="42DC45C7"/>
    <w:rsid w:val="435F2A7E"/>
    <w:rsid w:val="437A6903"/>
    <w:rsid w:val="43A8050F"/>
    <w:rsid w:val="43BF69EC"/>
    <w:rsid w:val="43F25D01"/>
    <w:rsid w:val="44121FFF"/>
    <w:rsid w:val="44212AB2"/>
    <w:rsid w:val="449904E0"/>
    <w:rsid w:val="45216A3B"/>
    <w:rsid w:val="457A52A4"/>
    <w:rsid w:val="459B60DF"/>
    <w:rsid w:val="45A03087"/>
    <w:rsid w:val="45A06386"/>
    <w:rsid w:val="467D17B4"/>
    <w:rsid w:val="46B30356"/>
    <w:rsid w:val="475F36DF"/>
    <w:rsid w:val="4786282F"/>
    <w:rsid w:val="4806560E"/>
    <w:rsid w:val="485B09B3"/>
    <w:rsid w:val="488F35B0"/>
    <w:rsid w:val="48C13C1C"/>
    <w:rsid w:val="48D17FE2"/>
    <w:rsid w:val="496A7983"/>
    <w:rsid w:val="49A279C6"/>
    <w:rsid w:val="49CC290C"/>
    <w:rsid w:val="49E00C5C"/>
    <w:rsid w:val="4A3803EF"/>
    <w:rsid w:val="4AD0231F"/>
    <w:rsid w:val="4B182958"/>
    <w:rsid w:val="4BAB26D5"/>
    <w:rsid w:val="4C1D241E"/>
    <w:rsid w:val="4D952E95"/>
    <w:rsid w:val="4DEF36AF"/>
    <w:rsid w:val="4DF13841"/>
    <w:rsid w:val="4DFB39BE"/>
    <w:rsid w:val="4E173D9E"/>
    <w:rsid w:val="4E250FA5"/>
    <w:rsid w:val="4E713965"/>
    <w:rsid w:val="4E8B3DEF"/>
    <w:rsid w:val="506E58C1"/>
    <w:rsid w:val="50784884"/>
    <w:rsid w:val="5088307E"/>
    <w:rsid w:val="509F6959"/>
    <w:rsid w:val="51FA3693"/>
    <w:rsid w:val="523315EA"/>
    <w:rsid w:val="5235528A"/>
    <w:rsid w:val="52860ED3"/>
    <w:rsid w:val="52EF3462"/>
    <w:rsid w:val="532D25B9"/>
    <w:rsid w:val="535566D8"/>
    <w:rsid w:val="53B53CAA"/>
    <w:rsid w:val="546978E1"/>
    <w:rsid w:val="54B47E19"/>
    <w:rsid w:val="54D10333"/>
    <w:rsid w:val="55023AD9"/>
    <w:rsid w:val="5539030F"/>
    <w:rsid w:val="55835AEF"/>
    <w:rsid w:val="55BE4151"/>
    <w:rsid w:val="55FC10CE"/>
    <w:rsid w:val="561A5C87"/>
    <w:rsid w:val="5622319B"/>
    <w:rsid w:val="565E1B7A"/>
    <w:rsid w:val="569D3E74"/>
    <w:rsid w:val="56B307B1"/>
    <w:rsid w:val="56C43FA0"/>
    <w:rsid w:val="56D75DB0"/>
    <w:rsid w:val="56E5071D"/>
    <w:rsid w:val="56FB2732"/>
    <w:rsid w:val="57486F2E"/>
    <w:rsid w:val="579A0688"/>
    <w:rsid w:val="57D14478"/>
    <w:rsid w:val="5803054D"/>
    <w:rsid w:val="58966D8A"/>
    <w:rsid w:val="589B5FE5"/>
    <w:rsid w:val="59241E7F"/>
    <w:rsid w:val="59B47BCB"/>
    <w:rsid w:val="59DD013F"/>
    <w:rsid w:val="5A0B608D"/>
    <w:rsid w:val="5A0E7612"/>
    <w:rsid w:val="5A2606C1"/>
    <w:rsid w:val="5A4C03A0"/>
    <w:rsid w:val="5A8310FA"/>
    <w:rsid w:val="5ABE68D9"/>
    <w:rsid w:val="5ACF1023"/>
    <w:rsid w:val="5B873BBD"/>
    <w:rsid w:val="5C99392E"/>
    <w:rsid w:val="5D81097E"/>
    <w:rsid w:val="5DAA121C"/>
    <w:rsid w:val="5E6827E7"/>
    <w:rsid w:val="5EAD5713"/>
    <w:rsid w:val="5EFE0397"/>
    <w:rsid w:val="5F425E5D"/>
    <w:rsid w:val="5F9D0163"/>
    <w:rsid w:val="5FC11322"/>
    <w:rsid w:val="5FEE1039"/>
    <w:rsid w:val="60723F49"/>
    <w:rsid w:val="60775AC3"/>
    <w:rsid w:val="607D37A6"/>
    <w:rsid w:val="612D01E8"/>
    <w:rsid w:val="612D6E96"/>
    <w:rsid w:val="615919C9"/>
    <w:rsid w:val="617871AE"/>
    <w:rsid w:val="619920A7"/>
    <w:rsid w:val="61E44C2E"/>
    <w:rsid w:val="621A0537"/>
    <w:rsid w:val="633A79B4"/>
    <w:rsid w:val="638462CA"/>
    <w:rsid w:val="63EF636D"/>
    <w:rsid w:val="64806B2E"/>
    <w:rsid w:val="64992746"/>
    <w:rsid w:val="64EE58D3"/>
    <w:rsid w:val="65431D76"/>
    <w:rsid w:val="66124A37"/>
    <w:rsid w:val="662619CF"/>
    <w:rsid w:val="6799493F"/>
    <w:rsid w:val="68080629"/>
    <w:rsid w:val="68372B18"/>
    <w:rsid w:val="687822C4"/>
    <w:rsid w:val="687A352E"/>
    <w:rsid w:val="68B52EF4"/>
    <w:rsid w:val="68BD7B50"/>
    <w:rsid w:val="6931245A"/>
    <w:rsid w:val="69687BBB"/>
    <w:rsid w:val="698B7A9F"/>
    <w:rsid w:val="69CC7091"/>
    <w:rsid w:val="69DD6F02"/>
    <w:rsid w:val="69E91088"/>
    <w:rsid w:val="69F0323B"/>
    <w:rsid w:val="6BD74168"/>
    <w:rsid w:val="6CCE2310"/>
    <w:rsid w:val="6D8777E0"/>
    <w:rsid w:val="6E274B98"/>
    <w:rsid w:val="6E6504F2"/>
    <w:rsid w:val="6EA82E57"/>
    <w:rsid w:val="6EB16BA2"/>
    <w:rsid w:val="6F401899"/>
    <w:rsid w:val="6FDC39BF"/>
    <w:rsid w:val="6FE9228F"/>
    <w:rsid w:val="6FFD624F"/>
    <w:rsid w:val="700A58ED"/>
    <w:rsid w:val="705C680B"/>
    <w:rsid w:val="70606E6C"/>
    <w:rsid w:val="719428A4"/>
    <w:rsid w:val="721940C9"/>
    <w:rsid w:val="73A06C5C"/>
    <w:rsid w:val="73BA2A1D"/>
    <w:rsid w:val="751353B8"/>
    <w:rsid w:val="759001BA"/>
    <w:rsid w:val="75997EBA"/>
    <w:rsid w:val="759F2D74"/>
    <w:rsid w:val="76120DF0"/>
    <w:rsid w:val="76406CA4"/>
    <w:rsid w:val="76BF69C3"/>
    <w:rsid w:val="774960B6"/>
    <w:rsid w:val="779D6F0B"/>
    <w:rsid w:val="77E07341"/>
    <w:rsid w:val="7807712A"/>
    <w:rsid w:val="78D96574"/>
    <w:rsid w:val="78DF3D3E"/>
    <w:rsid w:val="79074984"/>
    <w:rsid w:val="79584CBB"/>
    <w:rsid w:val="79720446"/>
    <w:rsid w:val="7985538D"/>
    <w:rsid w:val="79F03C02"/>
    <w:rsid w:val="7A2C1131"/>
    <w:rsid w:val="7A63772F"/>
    <w:rsid w:val="7B071E40"/>
    <w:rsid w:val="7B1B0F23"/>
    <w:rsid w:val="7B2A7360"/>
    <w:rsid w:val="7CD85893"/>
    <w:rsid w:val="7CF306D6"/>
    <w:rsid w:val="7CFC50CC"/>
    <w:rsid w:val="7D040C6A"/>
    <w:rsid w:val="7D3F66DC"/>
    <w:rsid w:val="7D850404"/>
    <w:rsid w:val="7EDD443D"/>
    <w:rsid w:val="7F337F4E"/>
    <w:rsid w:val="7FA62507"/>
    <w:rsid w:val="7FA85FAF"/>
    <w:rsid w:val="7FC35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99"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2"/>
    <w:basedOn w:val="1"/>
    <w:next w:val="1"/>
    <w:link w:val="16"/>
    <w:unhideWhenUsed/>
    <w:qFormat/>
    <w:uiPriority w:val="9"/>
    <w:pPr>
      <w:keepNext/>
      <w:keepLines/>
      <w:spacing w:before="260" w:after="260" w:line="416" w:lineRule="auto"/>
      <w:outlineLvl w:val="1"/>
    </w:pPr>
    <w:rPr>
      <w:rFonts w:ascii="Cambria" w:hAnsi="Cambria" w:cs="Times New Roman"/>
      <w:b/>
      <w:bCs/>
      <w:sz w:val="32"/>
      <w:szCs w:val="32"/>
    </w:rPr>
  </w:style>
  <w:style w:type="paragraph" w:styleId="2">
    <w:name w:val="heading 6"/>
    <w:basedOn w:val="1"/>
    <w:next w:val="1"/>
    <w:qFormat/>
    <w:uiPriority w:val="0"/>
    <w:pPr>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ody Text"/>
    <w:basedOn w:val="1"/>
    <w:semiHidden/>
    <w:qFormat/>
    <w:uiPriority w:val="99"/>
    <w:pPr>
      <w:autoSpaceDE w:val="0"/>
      <w:autoSpaceDN w:val="0"/>
      <w:adjustRightInd w:val="0"/>
      <w:snapToGrid w:val="0"/>
      <w:spacing w:line="588" w:lineRule="atLeast"/>
    </w:pPr>
    <w:rPr>
      <w:rFonts w:ascii="宋体" w:hAnsi="宋体" w:eastAsia="仿宋_GB2312"/>
      <w:spacing w:val="-2"/>
      <w:sz w:val="32"/>
      <w:szCs w:val="24"/>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jc w:val="left"/>
    </w:pPr>
    <w:rPr>
      <w:rFonts w:ascii="宋体" w:hAnsi="宋体" w:cs="宋体"/>
      <w:kern w:val="0"/>
      <w:sz w:val="24"/>
      <w:szCs w:val="24"/>
    </w:rPr>
  </w:style>
  <w:style w:type="character" w:styleId="10">
    <w:name w:val="Strong"/>
    <w:qFormat/>
    <w:uiPriority w:val="22"/>
    <w:rPr>
      <w:b/>
      <w:bCs/>
    </w:rPr>
  </w:style>
  <w:style w:type="character" w:styleId="11">
    <w:name w:val="page number"/>
    <w:unhideWhenUsed/>
    <w:qFormat/>
    <w:uiPriority w:val="0"/>
    <w:rPr>
      <w:rFonts w:cs="Times New Roman"/>
    </w:rPr>
  </w:style>
  <w:style w:type="paragraph" w:customStyle="1" w:styleId="12">
    <w:name w:val="p0"/>
    <w:basedOn w:val="1"/>
    <w:qFormat/>
    <w:uiPriority w:val="0"/>
    <w:pPr>
      <w:widowControl/>
    </w:pPr>
    <w:rPr>
      <w:rFonts w:ascii="宋体" w:hAnsi="宋体" w:cs="宋体"/>
      <w:kern w:val="0"/>
      <w:szCs w:val="21"/>
    </w:rPr>
  </w:style>
  <w:style w:type="paragraph" w:customStyle="1" w:styleId="13">
    <w:name w:val="p15"/>
    <w:basedOn w:val="1"/>
    <w:qFormat/>
    <w:uiPriority w:val="0"/>
    <w:pPr>
      <w:widowControl/>
    </w:pPr>
    <w:rPr>
      <w:rFonts w:ascii="宋体" w:hAnsi="宋体" w:cs="宋体"/>
      <w:kern w:val="0"/>
      <w:szCs w:val="21"/>
    </w:rPr>
  </w:style>
  <w:style w:type="paragraph" w:customStyle="1" w:styleId="14">
    <w:name w:val="p16"/>
    <w:basedOn w:val="1"/>
    <w:qFormat/>
    <w:uiPriority w:val="0"/>
    <w:pPr>
      <w:widowControl/>
    </w:pPr>
    <w:rPr>
      <w:rFonts w:ascii="宋体" w:hAnsi="宋体" w:cs="宋体"/>
      <w:kern w:val="0"/>
      <w:szCs w:val="21"/>
    </w:rPr>
  </w:style>
  <w:style w:type="character" w:customStyle="1" w:styleId="15">
    <w:name w:val="页眉 Char"/>
    <w:link w:val="6"/>
    <w:qFormat/>
    <w:uiPriority w:val="0"/>
    <w:rPr>
      <w:rFonts w:ascii="Calibri" w:hAnsi="Calibri" w:cs="黑体"/>
      <w:kern w:val="2"/>
      <w:sz w:val="18"/>
      <w:szCs w:val="18"/>
    </w:rPr>
  </w:style>
  <w:style w:type="character" w:customStyle="1" w:styleId="16">
    <w:name w:val="标题 2 Char"/>
    <w:link w:val="3"/>
    <w:qFormat/>
    <w:uiPriority w:val="9"/>
    <w:rPr>
      <w:rFonts w:ascii="Cambria" w:hAnsi="Cambria"/>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747</Words>
  <Characters>4259</Characters>
  <Lines>35</Lines>
  <Paragraphs>9</Paragraphs>
  <TotalTime>8</TotalTime>
  <ScaleCrop>false</ScaleCrop>
  <LinksUpToDate>false</LinksUpToDate>
  <CharactersWithSpaces>4997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2016-12-22T08:36:00Z</dcterms:created>
  <dc:creator>admin</dc:creator>
  <cp:lastModifiedBy>王斌仁</cp:lastModifiedBy>
  <cp:lastPrinted>2021-02-01T05:39:00Z</cp:lastPrinted>
  <dcterms:modified xsi:type="dcterms:W3CDTF">2022-01-24T06:52:13Z</dcterms:modified>
  <dc:title>部门名称</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D25C0AC219BB4833A396C84E29FE5E68</vt:lpwstr>
  </property>
</Properties>
</file>